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832D" w14:textId="3BDF03D1" w:rsidR="002B63D8" w:rsidRPr="005C03DC" w:rsidRDefault="002B63D8" w:rsidP="00453BB3">
      <w:pPr>
        <w:pStyle w:val="Titre"/>
      </w:pPr>
      <w:r w:rsidRPr="005C03DC">
        <w:t>Offre de formation</w:t>
      </w:r>
      <w:r w:rsidR="00522864" w:rsidRPr="005C03DC">
        <w:t>s</w:t>
      </w:r>
      <w:r w:rsidR="001A0A5B" w:rsidRPr="005C03DC">
        <w:t xml:space="preserve"> pour </w:t>
      </w:r>
      <w:r w:rsidR="00903D2A" w:rsidRPr="005C03DC">
        <w:br/>
      </w:r>
      <w:r w:rsidR="001A0A5B" w:rsidRPr="005C03DC">
        <w:t>les comités de santé</w:t>
      </w:r>
      <w:r w:rsidR="00B3251E" w:rsidRPr="005C03DC">
        <w:t xml:space="preserve"> et de sécurité</w:t>
      </w:r>
    </w:p>
    <w:p w14:paraId="04C530C8" w14:textId="69B8F1F6" w:rsidR="006D6595" w:rsidRPr="00C8772C" w:rsidRDefault="00D3186C" w:rsidP="00453BB3">
      <w:pPr>
        <w:rPr>
          <w:b/>
          <w:bCs/>
        </w:rPr>
      </w:pPr>
      <w:r w:rsidRPr="00C8772C">
        <w:rPr>
          <w:b/>
          <w:bCs/>
        </w:rPr>
        <w:t>Découvrez la gamme de formations en lien avec les comités SST offerte par le</w:t>
      </w:r>
      <w:r w:rsidR="00BC1E76" w:rsidRPr="00C8772C">
        <w:rPr>
          <w:b/>
          <w:bCs/>
        </w:rPr>
        <w:t xml:space="preserve"> Centre patronal SST – Formation et expertise</w:t>
      </w:r>
      <w:r w:rsidRPr="00C8772C">
        <w:rPr>
          <w:b/>
          <w:bCs/>
        </w:rPr>
        <w:t>!</w:t>
      </w:r>
    </w:p>
    <w:p w14:paraId="253DEBB3" w14:textId="77777777" w:rsidR="00C27B4F" w:rsidRPr="00422800" w:rsidRDefault="00277D11" w:rsidP="00453BB3">
      <w:pPr>
        <w:pStyle w:val="Titre1"/>
      </w:pPr>
      <w:r w:rsidRPr="00422800">
        <w:t>Réunions efficaces du comité SST</w:t>
      </w:r>
    </w:p>
    <w:p w14:paraId="7F79ADE0" w14:textId="77777777" w:rsidR="007A64CA" w:rsidRPr="00422800" w:rsidRDefault="007A64CA" w:rsidP="00453BB3">
      <w:r w:rsidRPr="00422800">
        <w:t>Si vous démarrez ou relancez votre comité SST et souhaitez clarifier le rôle de ses membres, cette formation est toute désignée. Elle propose, en vue d’obtenir un haut niveau d’efficacité, de revoir les diverses questions liées à la planification, à l’organisation et à l’animation des réunions. De plus, la qualité du travail d’équipe au sein du comité étant un enjeu décisif, des mises en situation sont proposées afin d’accroître les habiletés à atteindre des consensus. Plusieurs modèles d’outils de réunion sont présentés.</w:t>
      </w:r>
    </w:p>
    <w:p w14:paraId="7A1072AB" w14:textId="27B30A90" w:rsidR="007A64CA" w:rsidRDefault="007A64CA" w:rsidP="00E54548">
      <w:pPr>
        <w:spacing w:after="60"/>
      </w:pPr>
      <w:r>
        <w:t>Les participants apprendront à</w:t>
      </w:r>
      <w:r w:rsidR="004E1AB3">
        <w:t> </w:t>
      </w:r>
      <w:r>
        <w:t>:</w:t>
      </w:r>
    </w:p>
    <w:p w14:paraId="640BF38B" w14:textId="1358E8EB" w:rsidR="007A64CA" w:rsidRDefault="007A64CA" w:rsidP="00E54548">
      <w:pPr>
        <w:pStyle w:val="Paragraphedeliste"/>
        <w:numPr>
          <w:ilvl w:val="0"/>
          <w:numId w:val="24"/>
        </w:numPr>
      </w:pPr>
      <w:r>
        <w:t>définir le mandat du comité de santé-sécurité</w:t>
      </w:r>
    </w:p>
    <w:p w14:paraId="398B0B37" w14:textId="1F997D08" w:rsidR="007A64CA" w:rsidRDefault="007A64CA" w:rsidP="00E54548">
      <w:pPr>
        <w:pStyle w:val="Paragraphedeliste"/>
        <w:numPr>
          <w:ilvl w:val="0"/>
          <w:numId w:val="24"/>
        </w:numPr>
      </w:pPr>
      <w:r>
        <w:t>déterminer les rôles et les responsabilités et comment ceux-ci peuvent être partagés de façon satisfaisante entre les membres du comité</w:t>
      </w:r>
    </w:p>
    <w:p w14:paraId="263A1027" w14:textId="17816492" w:rsidR="007A64CA" w:rsidRDefault="007A64CA" w:rsidP="00E54548">
      <w:pPr>
        <w:pStyle w:val="Paragraphedeliste"/>
        <w:numPr>
          <w:ilvl w:val="0"/>
          <w:numId w:val="24"/>
        </w:numPr>
      </w:pPr>
      <w:r>
        <w:t>reconnaître les différentes fonctions de l’animateur</w:t>
      </w:r>
    </w:p>
    <w:p w14:paraId="1C8A7379" w14:textId="24B23DC3" w:rsidR="007A64CA" w:rsidRDefault="007A64CA" w:rsidP="00E54548">
      <w:pPr>
        <w:pStyle w:val="Paragraphedeliste"/>
        <w:numPr>
          <w:ilvl w:val="0"/>
          <w:numId w:val="24"/>
        </w:numPr>
      </w:pPr>
      <w:r>
        <w:t>identifier des stratégies pour régler certains comportements perturbateurs</w:t>
      </w:r>
    </w:p>
    <w:p w14:paraId="067CB17E" w14:textId="63CF60B9" w:rsidR="007A64CA" w:rsidRDefault="007A64CA" w:rsidP="00E54548">
      <w:pPr>
        <w:pStyle w:val="Paragraphedeliste"/>
        <w:numPr>
          <w:ilvl w:val="0"/>
          <w:numId w:val="24"/>
        </w:numPr>
      </w:pPr>
      <w:r>
        <w:t>reconnaître les différentes méthodes d’évaluation des réunions dans le but d’en améliorer le déroulement.</w:t>
      </w:r>
    </w:p>
    <w:p w14:paraId="78B1DBA7" w14:textId="62480090" w:rsidR="007A64CA" w:rsidRDefault="007A64CA" w:rsidP="00453BB3">
      <w:pPr>
        <w:pStyle w:val="Titre2"/>
      </w:pPr>
      <w:r>
        <w:t>Outils remis</w:t>
      </w:r>
      <w:r w:rsidR="004E1AB3">
        <w:t> </w:t>
      </w:r>
      <w:r>
        <w:t>:</w:t>
      </w:r>
    </w:p>
    <w:p w14:paraId="5A448E4D" w14:textId="50C7A180" w:rsidR="007A64CA" w:rsidRDefault="007A64CA" w:rsidP="00453BB3">
      <w:pPr>
        <w:pStyle w:val="Paragraphedeliste"/>
        <w:numPr>
          <w:ilvl w:val="0"/>
          <w:numId w:val="26"/>
        </w:numPr>
      </w:pPr>
      <w:r>
        <w:t xml:space="preserve">Grille d’évaluation d’une réunion </w:t>
      </w:r>
    </w:p>
    <w:p w14:paraId="13140AE6" w14:textId="0C6EEB8E" w:rsidR="007A64CA" w:rsidRDefault="007A64CA" w:rsidP="00453BB3">
      <w:pPr>
        <w:pStyle w:val="Paragraphedeliste"/>
        <w:numPr>
          <w:ilvl w:val="0"/>
          <w:numId w:val="26"/>
        </w:numPr>
      </w:pPr>
      <w:r>
        <w:t>Modèle d’avis de convocation</w:t>
      </w:r>
    </w:p>
    <w:p w14:paraId="02F2D4C1" w14:textId="01663D62" w:rsidR="007A64CA" w:rsidRDefault="007A64CA" w:rsidP="00453BB3">
      <w:pPr>
        <w:pStyle w:val="Paragraphedeliste"/>
        <w:numPr>
          <w:ilvl w:val="0"/>
          <w:numId w:val="26"/>
        </w:numPr>
      </w:pPr>
      <w:r>
        <w:t>Modèle d’ordre du jour</w:t>
      </w:r>
    </w:p>
    <w:p w14:paraId="38D89042" w14:textId="210F7CE8" w:rsidR="007A64CA" w:rsidRDefault="007A64CA" w:rsidP="00453BB3">
      <w:pPr>
        <w:pStyle w:val="Paragraphedeliste"/>
        <w:numPr>
          <w:ilvl w:val="0"/>
          <w:numId w:val="26"/>
        </w:numPr>
      </w:pPr>
      <w:r>
        <w:t>Modèles de procès-verbaux</w:t>
      </w:r>
    </w:p>
    <w:p w14:paraId="749D6A88" w14:textId="4421D01B" w:rsidR="004F06D4" w:rsidRDefault="007A64CA" w:rsidP="00453BB3">
      <w:pPr>
        <w:pStyle w:val="Paragraphedeliste"/>
        <w:numPr>
          <w:ilvl w:val="0"/>
          <w:numId w:val="26"/>
        </w:numPr>
      </w:pPr>
      <w:r>
        <w:t>Modèle d’une grille de suivi</w:t>
      </w:r>
    </w:p>
    <w:p w14:paraId="60397FE9" w14:textId="795075DA" w:rsidR="007A64CA" w:rsidRDefault="00313091" w:rsidP="00453BB3">
      <w:pPr>
        <w:pStyle w:val="Titre2"/>
      </w:pPr>
      <w:r>
        <w:t>Informations :</w:t>
      </w:r>
    </w:p>
    <w:p w14:paraId="1EC63312" w14:textId="72EDEFFA" w:rsidR="00422800" w:rsidRDefault="004E32CE" w:rsidP="00E54548">
      <w:pPr>
        <w:jc w:val="left"/>
      </w:pPr>
      <w:r w:rsidRPr="00E54548">
        <w:rPr>
          <w:b/>
          <w:bCs/>
        </w:rPr>
        <w:t>Durée</w:t>
      </w:r>
      <w:r w:rsidR="004E1AB3" w:rsidRPr="00E54548">
        <w:rPr>
          <w:b/>
          <w:bCs/>
        </w:rPr>
        <w:t> </w:t>
      </w:r>
      <w:r w:rsidRPr="00E54548">
        <w:rPr>
          <w:b/>
          <w:bCs/>
        </w:rPr>
        <w:t xml:space="preserve">: </w:t>
      </w:r>
      <w:r>
        <w:t>3</w:t>
      </w:r>
      <w:r w:rsidR="004E1AB3">
        <w:t> h </w:t>
      </w:r>
      <w:r>
        <w:t>30</w:t>
      </w:r>
      <w:r w:rsidR="00CD5105">
        <w:br/>
      </w:r>
      <w:r w:rsidRPr="00E54548">
        <w:rPr>
          <w:b/>
          <w:bCs/>
        </w:rPr>
        <w:t>Tarif membre pour la formation en entreprise</w:t>
      </w:r>
      <w:r w:rsidR="004E1AB3" w:rsidRPr="00E54548">
        <w:rPr>
          <w:b/>
          <w:bCs/>
        </w:rPr>
        <w:t> </w:t>
      </w:r>
      <w:r w:rsidRPr="00E54548">
        <w:rPr>
          <w:b/>
          <w:bCs/>
        </w:rPr>
        <w:t>:</w:t>
      </w:r>
      <w:r>
        <w:t xml:space="preserve"> 1</w:t>
      </w:r>
      <w:r w:rsidR="004E1AB3">
        <w:rPr>
          <w:rFonts w:ascii="Arial" w:hAnsi="Arial" w:cs="Arial"/>
        </w:rPr>
        <w:t> </w:t>
      </w:r>
      <w:r>
        <w:t>215</w:t>
      </w:r>
      <w:r w:rsidR="004E1AB3">
        <w:t> </w:t>
      </w:r>
      <w:r>
        <w:t xml:space="preserve">$ </w:t>
      </w:r>
      <w:r w:rsidR="00CD5105">
        <w:br/>
      </w:r>
      <w:r w:rsidRPr="00E54548">
        <w:rPr>
          <w:b/>
          <w:bCs/>
        </w:rPr>
        <w:t>Groupe</w:t>
      </w:r>
      <w:r w:rsidR="004E1AB3" w:rsidRPr="00E54548">
        <w:rPr>
          <w:b/>
          <w:bCs/>
        </w:rPr>
        <w:t> </w:t>
      </w:r>
      <w:r w:rsidRPr="00E54548">
        <w:rPr>
          <w:b/>
          <w:bCs/>
        </w:rPr>
        <w:t>:</w:t>
      </w:r>
      <w:r>
        <w:t xml:space="preserve"> maximum 18</w:t>
      </w:r>
      <w:r w:rsidR="004E1AB3">
        <w:t> </w:t>
      </w:r>
      <w:r>
        <w:t>personnes</w:t>
      </w:r>
    </w:p>
    <w:p w14:paraId="39647693" w14:textId="77777777" w:rsidR="00422800" w:rsidRDefault="00422800" w:rsidP="00453BB3">
      <w:r>
        <w:br w:type="page"/>
      </w:r>
    </w:p>
    <w:p w14:paraId="61D11117" w14:textId="3989B16E" w:rsidR="00F64E47" w:rsidRPr="00422800" w:rsidRDefault="00F64E47" w:rsidP="00453BB3">
      <w:pPr>
        <w:pStyle w:val="Titre1"/>
      </w:pPr>
      <w:r w:rsidRPr="00422800">
        <w:lastRenderedPageBreak/>
        <w:t>Plan d</w:t>
      </w:r>
      <w:r w:rsidR="004E1AB3">
        <w:t>’</w:t>
      </w:r>
      <w:r w:rsidRPr="00422800">
        <w:t>action du comité santé-sécurité</w:t>
      </w:r>
    </w:p>
    <w:p w14:paraId="5D0B1CB8" w14:textId="77777777" w:rsidR="00647BA1" w:rsidRPr="00647BA1" w:rsidRDefault="00647BA1" w:rsidP="00453BB3">
      <w:pPr>
        <w:rPr>
          <w:rFonts w:eastAsiaTheme="minorHAnsi"/>
        </w:rPr>
      </w:pPr>
      <w:r w:rsidRPr="00647BA1">
        <w:rPr>
          <w:rFonts w:eastAsiaTheme="minorHAnsi"/>
        </w:rPr>
        <w:t>Le comité santé-sécurité poursuit, dans une entreprise, un objectif de prévention des accidents du travail. Pour y parvenir et être efficace dans ce rôle, il doit savoir s’organiser et structurer ses actions.</w:t>
      </w:r>
    </w:p>
    <w:p w14:paraId="0E599CCF" w14:textId="77777777" w:rsidR="00647BA1" w:rsidRPr="00647BA1" w:rsidRDefault="00647BA1" w:rsidP="00453BB3">
      <w:pPr>
        <w:rPr>
          <w:rFonts w:eastAsiaTheme="minorHAnsi"/>
        </w:rPr>
      </w:pPr>
      <w:r w:rsidRPr="00647BA1">
        <w:rPr>
          <w:rFonts w:eastAsiaTheme="minorHAnsi"/>
        </w:rPr>
        <w:t>Avec de la volonté, on peut faire beaucoup, mais, en SST, comme dans d’autres dossiers, les meilleures intentions ne suffisent pas toujours ! Il faut se donner des moyens et savoir s’organiser. Pour bien accomplir son mandat de prévention, le comité santé-sécurité doit, chaque année, définir ses priorités et décider ce qu’il fera. Ceci se fait au moyen d’un plan d’action.</w:t>
      </w:r>
    </w:p>
    <w:p w14:paraId="1EE15C23" w14:textId="4989D6FF" w:rsidR="00647BA1" w:rsidRPr="00E54548" w:rsidRDefault="00647BA1" w:rsidP="00E54548">
      <w:pPr>
        <w:spacing w:after="60"/>
      </w:pPr>
      <w:r w:rsidRPr="00E54548">
        <w:t>Après avoir situé le rôle du comité de santé-sécurité dans la réduction des lésions professionnelles, la formation propose une démarche pour implanter un plan d’action et amène les participants à concevoir un tel plan selon les étapes suivantes</w:t>
      </w:r>
      <w:r w:rsidR="004E1AB3" w:rsidRPr="00E54548">
        <w:t> </w:t>
      </w:r>
      <w:r w:rsidRPr="00E54548">
        <w:t>:</w:t>
      </w:r>
    </w:p>
    <w:p w14:paraId="46986143" w14:textId="08E47D18" w:rsidR="00647BA1" w:rsidRPr="00647BA1" w:rsidRDefault="00647BA1" w:rsidP="00453BB3">
      <w:pPr>
        <w:pStyle w:val="Paragraphedeliste"/>
        <w:numPr>
          <w:ilvl w:val="0"/>
          <w:numId w:val="30"/>
        </w:numPr>
        <w:rPr>
          <w:rFonts w:eastAsiaTheme="minorHAnsi"/>
        </w:rPr>
      </w:pPr>
      <w:r w:rsidRPr="00647BA1">
        <w:rPr>
          <w:rFonts w:eastAsiaTheme="minorHAnsi"/>
        </w:rPr>
        <w:t>l’analyse de la situation et des problèmes en SST pour savoir où situer leurs actions</w:t>
      </w:r>
    </w:p>
    <w:p w14:paraId="5ED82A2B" w14:textId="0987E4F8" w:rsidR="00647BA1" w:rsidRPr="00647BA1" w:rsidRDefault="00647BA1" w:rsidP="00453BB3">
      <w:pPr>
        <w:pStyle w:val="Paragraphedeliste"/>
        <w:numPr>
          <w:ilvl w:val="0"/>
          <w:numId w:val="30"/>
        </w:numPr>
        <w:rPr>
          <w:rFonts w:eastAsiaTheme="minorHAnsi"/>
        </w:rPr>
      </w:pPr>
      <w:r w:rsidRPr="00647BA1">
        <w:rPr>
          <w:rFonts w:eastAsiaTheme="minorHAnsi"/>
        </w:rPr>
        <w:t>la priorisation des problèmes parce qu’ils ne peuvent pas tout faire en même temps</w:t>
      </w:r>
    </w:p>
    <w:p w14:paraId="25D6A3DE" w14:textId="3D37197D" w:rsidR="00647BA1" w:rsidRPr="00647BA1" w:rsidRDefault="00647BA1" w:rsidP="00453BB3">
      <w:pPr>
        <w:pStyle w:val="Paragraphedeliste"/>
        <w:numPr>
          <w:ilvl w:val="0"/>
          <w:numId w:val="30"/>
        </w:numPr>
        <w:rPr>
          <w:rFonts w:eastAsiaTheme="minorHAnsi"/>
        </w:rPr>
      </w:pPr>
      <w:r w:rsidRPr="00647BA1">
        <w:rPr>
          <w:rFonts w:eastAsiaTheme="minorHAnsi"/>
        </w:rPr>
        <w:t>la conception du plan d’action</w:t>
      </w:r>
      <w:r w:rsidR="004E1AB3">
        <w:rPr>
          <w:rFonts w:eastAsiaTheme="minorHAnsi"/>
        </w:rPr>
        <w:t> </w:t>
      </w:r>
      <w:r w:rsidRPr="00647BA1">
        <w:rPr>
          <w:rFonts w:eastAsiaTheme="minorHAnsi"/>
        </w:rPr>
        <w:t>: quels moyens, activités ou solutions mettre en place</w:t>
      </w:r>
    </w:p>
    <w:p w14:paraId="365932DF" w14:textId="0C0DC4C3" w:rsidR="00647BA1" w:rsidRPr="00647BA1" w:rsidRDefault="00647BA1" w:rsidP="00453BB3">
      <w:pPr>
        <w:pStyle w:val="Paragraphedeliste"/>
        <w:numPr>
          <w:ilvl w:val="0"/>
          <w:numId w:val="30"/>
        </w:numPr>
        <w:rPr>
          <w:rFonts w:eastAsiaTheme="minorHAnsi"/>
        </w:rPr>
      </w:pPr>
      <w:r w:rsidRPr="00647BA1">
        <w:rPr>
          <w:rFonts w:eastAsiaTheme="minorHAnsi"/>
        </w:rPr>
        <w:t>le suivi du plan d’action pour surveiller le déroulement du plan, évaluer ses impacts et corriger au besoin</w:t>
      </w:r>
    </w:p>
    <w:p w14:paraId="0D4D497D" w14:textId="444C405C" w:rsidR="00647BA1" w:rsidRDefault="00647BA1" w:rsidP="00453BB3">
      <w:pPr>
        <w:rPr>
          <w:rFonts w:eastAsiaTheme="minorHAnsi"/>
          <w:b/>
          <w:bCs/>
          <w:caps/>
        </w:rPr>
      </w:pPr>
      <w:r w:rsidRPr="00647BA1">
        <w:rPr>
          <w:rFonts w:eastAsiaTheme="minorHAnsi"/>
        </w:rPr>
        <w:t>Les exposés théoriques sont complétés par diverses activités d’apprentissage. À partir d’un cas, les participants expérimentent la démarche proposée pour implanter un plan d’action</w:t>
      </w:r>
      <w:r>
        <w:rPr>
          <w:rFonts w:eastAsiaTheme="minorHAnsi"/>
          <w:b/>
          <w:bCs/>
          <w:caps/>
        </w:rPr>
        <w:t>.</w:t>
      </w:r>
    </w:p>
    <w:p w14:paraId="64F5EDAD" w14:textId="77777777" w:rsidR="00413B3A" w:rsidRDefault="00413B3A" w:rsidP="00453BB3">
      <w:pPr>
        <w:pStyle w:val="Titre2"/>
      </w:pPr>
      <w:r>
        <w:t>Informations :</w:t>
      </w:r>
    </w:p>
    <w:p w14:paraId="3C4DDA92" w14:textId="4DDD3369" w:rsidR="00413B3A" w:rsidRPr="00413B3A" w:rsidRDefault="00FF2F06" w:rsidP="00E54548">
      <w:pPr>
        <w:jc w:val="left"/>
      </w:pPr>
      <w:r w:rsidRPr="00E54548">
        <w:rPr>
          <w:b/>
          <w:bCs/>
        </w:rPr>
        <w:t>Durée</w:t>
      </w:r>
      <w:r w:rsidR="004E1AB3" w:rsidRPr="00E54548">
        <w:rPr>
          <w:b/>
          <w:bCs/>
        </w:rPr>
        <w:t> </w:t>
      </w:r>
      <w:r w:rsidRPr="00E54548">
        <w:rPr>
          <w:b/>
          <w:bCs/>
        </w:rPr>
        <w:t>:</w:t>
      </w:r>
      <w:r>
        <w:t xml:space="preserve"> 1</w:t>
      </w:r>
      <w:r w:rsidR="004E1AB3">
        <w:t> </w:t>
      </w:r>
      <w:r>
        <w:t>jour (7</w:t>
      </w:r>
      <w:r w:rsidR="004E1AB3">
        <w:t> </w:t>
      </w:r>
      <w:r>
        <w:t xml:space="preserve">heures) </w:t>
      </w:r>
      <w:r>
        <w:br/>
      </w:r>
      <w:r w:rsidRPr="00E54548">
        <w:rPr>
          <w:b/>
          <w:bCs/>
        </w:rPr>
        <w:t>Tarif membre pour la formation en entreprise</w:t>
      </w:r>
      <w:r w:rsidR="004E1AB3" w:rsidRPr="00E54548">
        <w:rPr>
          <w:b/>
          <w:bCs/>
        </w:rPr>
        <w:t> </w:t>
      </w:r>
      <w:r w:rsidRPr="00E54548">
        <w:rPr>
          <w:b/>
          <w:bCs/>
        </w:rPr>
        <w:t>:</w:t>
      </w:r>
      <w:r>
        <w:t xml:space="preserve"> 2</w:t>
      </w:r>
      <w:r w:rsidR="004E1AB3">
        <w:rPr>
          <w:rFonts w:ascii="Arial" w:hAnsi="Arial" w:cs="Arial"/>
        </w:rPr>
        <w:t> </w:t>
      </w:r>
      <w:r>
        <w:t>185</w:t>
      </w:r>
      <w:r w:rsidR="004E1AB3">
        <w:t> </w:t>
      </w:r>
      <w:r>
        <w:t xml:space="preserve">$ + taxes </w:t>
      </w:r>
      <w:r>
        <w:br/>
      </w:r>
      <w:r w:rsidRPr="00E54548">
        <w:rPr>
          <w:b/>
          <w:bCs/>
        </w:rPr>
        <w:t>Groupe</w:t>
      </w:r>
      <w:r w:rsidR="004E1AB3" w:rsidRPr="00E54548">
        <w:rPr>
          <w:b/>
          <w:bCs/>
        </w:rPr>
        <w:t> </w:t>
      </w:r>
      <w:r w:rsidRPr="00E54548">
        <w:rPr>
          <w:b/>
          <w:bCs/>
        </w:rPr>
        <w:t>:</w:t>
      </w:r>
      <w:r>
        <w:t xml:space="preserve"> maximum 18</w:t>
      </w:r>
      <w:r w:rsidR="004E1AB3">
        <w:t> </w:t>
      </w:r>
      <w:r>
        <w:t>personnes</w:t>
      </w:r>
    </w:p>
    <w:p w14:paraId="2DD3CD86" w14:textId="31F592C2" w:rsidR="004F06D4" w:rsidRPr="004F06D4" w:rsidRDefault="00AA3215" w:rsidP="00453BB3">
      <w:pPr>
        <w:pStyle w:val="Titre1"/>
      </w:pPr>
      <w:r w:rsidRPr="00AA3215">
        <w:t>Formation combinant Plan d</w:t>
      </w:r>
      <w:r w:rsidR="004E1AB3">
        <w:t>’</w:t>
      </w:r>
      <w:r w:rsidRPr="00AA3215">
        <w:t xml:space="preserve">action </w:t>
      </w:r>
      <w:r>
        <w:br/>
      </w:r>
      <w:r w:rsidRPr="00AA3215">
        <w:t>et Réunions efficaces du CSS</w:t>
      </w:r>
    </w:p>
    <w:p w14:paraId="06C33321" w14:textId="37126484" w:rsidR="00693BAE" w:rsidRPr="00453BB3" w:rsidRDefault="00693BAE" w:rsidP="00453BB3">
      <w:r w:rsidRPr="00453BB3">
        <w:t>Vous souhaitez clarifier le rôle des membres du comité santé-sécurité? Cette formation est toute désignée. Elle propose, en vue d’obtenir un haut niveau d’efficacité, de revoir les diverses questions liées à la planification, à l’organisation et à l’animation de réunions. De plus, cette formation permettra de procéder à une analyse de la situation de votre entreprise. Une fois les risques identifiés, les participants sont appelés à choisir leurs priorités, à définir les solutions et à bâtir leur plan d’action. Les modalités entourant le suivi du plan sont abordées afin que cet outil soit à la base de toutes les activités de votre comité SST</w:t>
      </w:r>
      <w:r w:rsidR="004E1AB3" w:rsidRPr="00453BB3">
        <w:t>.</w:t>
      </w:r>
    </w:p>
    <w:p w14:paraId="098D237A" w14:textId="71A390F7" w:rsidR="00693BAE" w:rsidRDefault="00693BAE" w:rsidP="00E54548">
      <w:pPr>
        <w:spacing w:after="60"/>
      </w:pPr>
      <w:r>
        <w:t>Les participants apprendront à</w:t>
      </w:r>
      <w:r w:rsidR="004E1AB3">
        <w:t> </w:t>
      </w:r>
      <w:r>
        <w:t>:</w:t>
      </w:r>
    </w:p>
    <w:p w14:paraId="0696B26D" w14:textId="76331ABF" w:rsidR="00693BAE" w:rsidRDefault="00693BAE" w:rsidP="00453BB3">
      <w:pPr>
        <w:pStyle w:val="Paragraphedeliste"/>
        <w:numPr>
          <w:ilvl w:val="0"/>
          <w:numId w:val="32"/>
        </w:numPr>
      </w:pPr>
      <w:r>
        <w:t>définir le mandat du comité de santé-sécurité</w:t>
      </w:r>
    </w:p>
    <w:p w14:paraId="5E47AE6D" w14:textId="7B8FB182" w:rsidR="00693BAE" w:rsidRDefault="00693BAE" w:rsidP="00453BB3">
      <w:pPr>
        <w:pStyle w:val="Paragraphedeliste"/>
        <w:numPr>
          <w:ilvl w:val="0"/>
          <w:numId w:val="32"/>
        </w:numPr>
      </w:pPr>
      <w:r>
        <w:t>déterminer les rôles et les responsabilités et comment ceux-ci peuvent être partagés de façon satisfaisante entre les membres du comité</w:t>
      </w:r>
    </w:p>
    <w:p w14:paraId="7EFB7997" w14:textId="6FAB214A" w:rsidR="00693BAE" w:rsidRDefault="00693BAE" w:rsidP="00453BB3">
      <w:pPr>
        <w:pStyle w:val="Paragraphedeliste"/>
        <w:numPr>
          <w:ilvl w:val="0"/>
          <w:numId w:val="32"/>
        </w:numPr>
      </w:pPr>
      <w:r>
        <w:t>évaluer l’importance de planifier ses actions pour être efficace</w:t>
      </w:r>
    </w:p>
    <w:p w14:paraId="10748893" w14:textId="297307A3" w:rsidR="00693BAE" w:rsidRDefault="00693BAE" w:rsidP="00453BB3">
      <w:pPr>
        <w:pStyle w:val="Paragraphedeliste"/>
        <w:numPr>
          <w:ilvl w:val="0"/>
          <w:numId w:val="32"/>
        </w:numPr>
      </w:pPr>
      <w:r>
        <w:t>analyser la situation et les risques d’accidents et de maladies professionnelles dans l’entreprise</w:t>
      </w:r>
    </w:p>
    <w:p w14:paraId="61A82679" w14:textId="2BF08AB0" w:rsidR="00693BAE" w:rsidRDefault="00693BAE" w:rsidP="00453BB3">
      <w:pPr>
        <w:pStyle w:val="Paragraphedeliste"/>
        <w:numPr>
          <w:ilvl w:val="0"/>
          <w:numId w:val="32"/>
        </w:numPr>
      </w:pPr>
      <w:r>
        <w:t>Identifier certains outils d’évaluation et de suivi du plan d’action</w:t>
      </w:r>
    </w:p>
    <w:p w14:paraId="0AD8DD35" w14:textId="77777777" w:rsidR="00693BAE" w:rsidRDefault="00693BAE" w:rsidP="00453BB3">
      <w:pPr>
        <w:pStyle w:val="Titre2"/>
      </w:pPr>
      <w:r>
        <w:lastRenderedPageBreak/>
        <w:t>Outils remis</w:t>
      </w:r>
    </w:p>
    <w:p w14:paraId="3CAAE749" w14:textId="6C03CB77" w:rsidR="00693BAE" w:rsidRDefault="00693BAE" w:rsidP="00453BB3">
      <w:pPr>
        <w:pStyle w:val="Paragraphedeliste"/>
        <w:numPr>
          <w:ilvl w:val="0"/>
          <w:numId w:val="31"/>
        </w:numPr>
      </w:pPr>
      <w:r>
        <w:t>Grille d’évaluation d’une réunion</w:t>
      </w:r>
    </w:p>
    <w:p w14:paraId="0377BBBB" w14:textId="1A2433EF" w:rsidR="00693BAE" w:rsidRDefault="00693BAE" w:rsidP="00453BB3">
      <w:pPr>
        <w:pStyle w:val="Paragraphedeliste"/>
        <w:numPr>
          <w:ilvl w:val="0"/>
          <w:numId w:val="31"/>
        </w:numPr>
      </w:pPr>
      <w:r>
        <w:t>Modèle d’avis de convocation</w:t>
      </w:r>
    </w:p>
    <w:p w14:paraId="2369B11A" w14:textId="00994A27" w:rsidR="00693BAE" w:rsidRDefault="00693BAE" w:rsidP="00453BB3">
      <w:pPr>
        <w:pStyle w:val="Paragraphedeliste"/>
        <w:numPr>
          <w:ilvl w:val="0"/>
          <w:numId w:val="31"/>
        </w:numPr>
      </w:pPr>
      <w:r>
        <w:t>Modèle d’ordre du jour</w:t>
      </w:r>
    </w:p>
    <w:p w14:paraId="28BC06D1" w14:textId="09D1F804" w:rsidR="00693BAE" w:rsidRDefault="00693BAE" w:rsidP="00453BB3">
      <w:pPr>
        <w:pStyle w:val="Paragraphedeliste"/>
        <w:numPr>
          <w:ilvl w:val="0"/>
          <w:numId w:val="31"/>
        </w:numPr>
      </w:pPr>
      <w:r>
        <w:t>Modèles de procès-verbaux</w:t>
      </w:r>
    </w:p>
    <w:p w14:paraId="505E47A2" w14:textId="2C8F858F" w:rsidR="00693BAE" w:rsidRDefault="00693BAE" w:rsidP="00453BB3">
      <w:pPr>
        <w:pStyle w:val="Paragraphedeliste"/>
        <w:numPr>
          <w:ilvl w:val="0"/>
          <w:numId w:val="31"/>
        </w:numPr>
      </w:pPr>
      <w:r>
        <w:t>Modèle d’une grille de suivi</w:t>
      </w:r>
    </w:p>
    <w:p w14:paraId="4BEEE52C" w14:textId="36A815FC" w:rsidR="00693BAE" w:rsidRDefault="00693BAE" w:rsidP="00453BB3">
      <w:pPr>
        <w:pStyle w:val="Paragraphedeliste"/>
        <w:numPr>
          <w:ilvl w:val="0"/>
          <w:numId w:val="31"/>
        </w:numPr>
      </w:pPr>
      <w:r>
        <w:t>Exemple d’un mandat à un comité santé-sécurité</w:t>
      </w:r>
    </w:p>
    <w:p w14:paraId="26DAA23A" w14:textId="2860BA84" w:rsidR="00693BAE" w:rsidRDefault="00693BAE" w:rsidP="00453BB3">
      <w:pPr>
        <w:pStyle w:val="Paragraphedeliste"/>
        <w:numPr>
          <w:ilvl w:val="0"/>
          <w:numId w:val="31"/>
        </w:numPr>
      </w:pPr>
      <w:r>
        <w:t>Tableau d’analyse pour le choix des priorités d’action</w:t>
      </w:r>
    </w:p>
    <w:p w14:paraId="2C8E4B5C" w14:textId="2CF4152D" w:rsidR="00693BAE" w:rsidRDefault="00693BAE" w:rsidP="00453BB3">
      <w:pPr>
        <w:pStyle w:val="Paragraphedeliste"/>
        <w:numPr>
          <w:ilvl w:val="0"/>
          <w:numId w:val="31"/>
        </w:numPr>
      </w:pPr>
      <w:r>
        <w:t>Modèle pour la rédaction d’un plan d’action</w:t>
      </w:r>
    </w:p>
    <w:p w14:paraId="31804ECB" w14:textId="00F3BA20" w:rsidR="004F06D4" w:rsidRPr="004F06D4" w:rsidRDefault="00693BAE" w:rsidP="00453BB3">
      <w:pPr>
        <w:pStyle w:val="Paragraphedeliste"/>
        <w:numPr>
          <w:ilvl w:val="0"/>
          <w:numId w:val="31"/>
        </w:numPr>
      </w:pPr>
      <w:r>
        <w:t>Grilles pour l’évaluation d’un plan d’action et des résultats</w:t>
      </w:r>
      <w:r w:rsidR="004F06D4" w:rsidRPr="004F06D4">
        <w:t>.</w:t>
      </w:r>
    </w:p>
    <w:p w14:paraId="225B95AB" w14:textId="7603EACB" w:rsidR="004F06D4" w:rsidRPr="004F06D4" w:rsidRDefault="00F057B9" w:rsidP="00453BB3">
      <w:pPr>
        <w:pStyle w:val="Titre1"/>
      </w:pPr>
      <w:r w:rsidRPr="00F057B9">
        <w:t>Identifier et contrôler les dangers en milieu de travail</w:t>
      </w:r>
    </w:p>
    <w:p w14:paraId="4D85CF10" w14:textId="77777777" w:rsidR="00140105" w:rsidRDefault="00140105" w:rsidP="00453BB3">
      <w:r>
        <w:t>Toute bonne démarche de prévention des accidents et maladies professionnelles doit débuter par une connaissance adéquate des risques liés au travail. Mais comment repérer les dangers associés aux différents postes de travail? Quelles sont les mesures de contrôle à mettre en place? Cette formation vise à acquérir des notions de base pour aider à l’identification et à l’évaluation des risques dans les milieux de travail.</w:t>
      </w:r>
    </w:p>
    <w:p w14:paraId="21657221" w14:textId="77777777" w:rsidR="00140105" w:rsidRDefault="00140105" w:rsidP="00453BB3">
      <w:r>
        <w:t>Sont passés en revue les risques liés au bruit, aux contraintes thermiques, à l’utilisation de produits chimiques, ainsi que les risques mécaniques, ergonomiques et électriques.</w:t>
      </w:r>
    </w:p>
    <w:p w14:paraId="4BD8233F" w14:textId="51BDDE43" w:rsidR="00140105" w:rsidRDefault="00140105" w:rsidP="00E54548">
      <w:pPr>
        <w:spacing w:after="60"/>
      </w:pPr>
      <w:r>
        <w:t>Dans chaque module, on aborde les éléments suivants</w:t>
      </w:r>
      <w:r w:rsidR="004E1AB3">
        <w:t> </w:t>
      </w:r>
      <w:r>
        <w:t>:</w:t>
      </w:r>
    </w:p>
    <w:p w14:paraId="3DCCF7C3" w14:textId="79FFE08B" w:rsidR="00140105" w:rsidRDefault="00140105" w:rsidP="00453BB3">
      <w:pPr>
        <w:pStyle w:val="Paragraphedeliste"/>
        <w:numPr>
          <w:ilvl w:val="0"/>
          <w:numId w:val="33"/>
        </w:numPr>
      </w:pPr>
      <w:r>
        <w:t>la nature du danger et ses effets sur la santé-sécurité</w:t>
      </w:r>
    </w:p>
    <w:p w14:paraId="7B49BF70" w14:textId="4F7B19FA" w:rsidR="00140105" w:rsidRDefault="00140105" w:rsidP="00453BB3">
      <w:pPr>
        <w:pStyle w:val="Paragraphedeliste"/>
        <w:numPr>
          <w:ilvl w:val="0"/>
          <w:numId w:val="33"/>
        </w:numPr>
      </w:pPr>
      <w:r>
        <w:t>les principaux éléments de législation qui s’appliquent</w:t>
      </w:r>
    </w:p>
    <w:p w14:paraId="57423674" w14:textId="6465F632" w:rsidR="00140105" w:rsidRDefault="00140105" w:rsidP="00453BB3">
      <w:pPr>
        <w:pStyle w:val="Paragraphedeliste"/>
        <w:numPr>
          <w:ilvl w:val="0"/>
          <w:numId w:val="33"/>
        </w:numPr>
      </w:pPr>
      <w:r>
        <w:t>quelques outils d’identification et d’évaluation</w:t>
      </w:r>
    </w:p>
    <w:p w14:paraId="222FE944" w14:textId="1BB9EFB3" w:rsidR="00140105" w:rsidRDefault="00140105" w:rsidP="00453BB3">
      <w:pPr>
        <w:pStyle w:val="Paragraphedeliste"/>
        <w:numPr>
          <w:ilvl w:val="0"/>
          <w:numId w:val="33"/>
        </w:numPr>
      </w:pPr>
      <w:r>
        <w:t>les moyens de contrôle et de prévention.</w:t>
      </w:r>
    </w:p>
    <w:p w14:paraId="2E898562" w14:textId="472D754D" w:rsidR="004F06D4" w:rsidRDefault="00140105" w:rsidP="00453BB3">
      <w:r>
        <w:t>De plus, des grilles de réflexion et d’aide à l’analyse sont proposées de façon à pouvoir procéder à l’inventaire des dangers et à proposer des mesures de contrôle en entreprise.</w:t>
      </w:r>
    </w:p>
    <w:p w14:paraId="35F9EB8E" w14:textId="229219D1" w:rsidR="00140105" w:rsidRDefault="00140105" w:rsidP="00453BB3">
      <w:pPr>
        <w:pStyle w:val="Titre2"/>
      </w:pPr>
      <w:r>
        <w:t>Informations</w:t>
      </w:r>
    </w:p>
    <w:p w14:paraId="59F522CB" w14:textId="2B0CD77E" w:rsidR="008B595C" w:rsidRPr="00E54548" w:rsidRDefault="00EE5060" w:rsidP="00E54548">
      <w:pPr>
        <w:jc w:val="left"/>
      </w:pPr>
      <w:r w:rsidRPr="00E54548">
        <w:rPr>
          <w:b/>
          <w:bCs/>
        </w:rPr>
        <w:t>Durée</w:t>
      </w:r>
      <w:r w:rsidR="004E1AB3" w:rsidRPr="00E54548">
        <w:rPr>
          <w:b/>
          <w:bCs/>
        </w:rPr>
        <w:t> </w:t>
      </w:r>
      <w:r w:rsidRPr="00E54548">
        <w:rPr>
          <w:b/>
          <w:bCs/>
        </w:rPr>
        <w:t>:</w:t>
      </w:r>
      <w:r w:rsidRPr="00E54548">
        <w:t xml:space="preserve"> 1</w:t>
      </w:r>
      <w:r w:rsidR="004E1AB3" w:rsidRPr="00E54548">
        <w:t> </w:t>
      </w:r>
      <w:r w:rsidRPr="00E54548">
        <w:t>jour (7</w:t>
      </w:r>
      <w:r w:rsidR="004E1AB3" w:rsidRPr="00E54548">
        <w:t> </w:t>
      </w:r>
      <w:r w:rsidRPr="00E54548">
        <w:t>heures)</w:t>
      </w:r>
      <w:r w:rsidRPr="00E54548">
        <w:br/>
      </w:r>
      <w:r w:rsidRPr="00E54548">
        <w:rPr>
          <w:b/>
          <w:bCs/>
        </w:rPr>
        <w:t>Tarif membre pour la formation en entreprise</w:t>
      </w:r>
      <w:r w:rsidR="004E1AB3" w:rsidRPr="00E54548">
        <w:rPr>
          <w:b/>
          <w:bCs/>
        </w:rPr>
        <w:t> </w:t>
      </w:r>
      <w:r w:rsidRPr="00E54548">
        <w:rPr>
          <w:b/>
          <w:bCs/>
        </w:rPr>
        <w:t>:</w:t>
      </w:r>
      <w:r w:rsidRPr="00E54548">
        <w:t xml:space="preserve"> 2</w:t>
      </w:r>
      <w:r w:rsidR="004E1AB3" w:rsidRPr="00E54548">
        <w:rPr>
          <w:rFonts w:ascii="Arial" w:hAnsi="Arial" w:cs="Arial"/>
        </w:rPr>
        <w:t> </w:t>
      </w:r>
      <w:r w:rsidRPr="00E54548">
        <w:t>185</w:t>
      </w:r>
      <w:r w:rsidR="004E1AB3" w:rsidRPr="00E54548">
        <w:t> </w:t>
      </w:r>
      <w:r w:rsidRPr="00E54548">
        <w:t>$ + taxes</w:t>
      </w:r>
      <w:r w:rsidRPr="00E54548">
        <w:br/>
      </w:r>
      <w:r w:rsidRPr="00E54548">
        <w:rPr>
          <w:b/>
          <w:bCs/>
        </w:rPr>
        <w:t>Groupe</w:t>
      </w:r>
      <w:r w:rsidR="004E1AB3" w:rsidRPr="00E54548">
        <w:rPr>
          <w:b/>
          <w:bCs/>
        </w:rPr>
        <w:t> </w:t>
      </w:r>
      <w:r w:rsidRPr="00E54548">
        <w:rPr>
          <w:b/>
          <w:bCs/>
        </w:rPr>
        <w:t>:</w:t>
      </w:r>
      <w:r w:rsidRPr="00E54548">
        <w:t xml:space="preserve"> maximum 18</w:t>
      </w:r>
      <w:r w:rsidR="004E1AB3" w:rsidRPr="00E54548">
        <w:t> </w:t>
      </w:r>
      <w:r w:rsidRPr="00E54548">
        <w:t>personnes</w:t>
      </w:r>
    </w:p>
    <w:p w14:paraId="26B3D7AA" w14:textId="77777777" w:rsidR="008B595C" w:rsidRDefault="008B595C" w:rsidP="00453BB3">
      <w:r>
        <w:br w:type="page"/>
      </w:r>
    </w:p>
    <w:p w14:paraId="6CCEC648" w14:textId="3ED04E41" w:rsidR="004F06D4" w:rsidRPr="004F06D4" w:rsidRDefault="00106C7B" w:rsidP="00AE3D7A">
      <w:pPr>
        <w:pStyle w:val="Titre1"/>
      </w:pPr>
      <w:r w:rsidRPr="00106C7B">
        <w:lastRenderedPageBreak/>
        <w:t>Comité SST</w:t>
      </w:r>
      <w:r>
        <w:t> </w:t>
      </w:r>
      <w:r w:rsidRPr="00106C7B">
        <w:t xml:space="preserve">: communiquer et encourager </w:t>
      </w:r>
      <w:r>
        <w:br/>
      </w:r>
      <w:r w:rsidRPr="00106C7B">
        <w:t>le passage à l’action en SST</w:t>
      </w:r>
    </w:p>
    <w:p w14:paraId="356C58E8" w14:textId="77777777" w:rsidR="00CD1CAD" w:rsidRDefault="00CD1CAD" w:rsidP="00453BB3">
      <w:r>
        <w:t>Chaque changement, émanant des recommandations du comité SST, entre autres, est susceptible d’entraîner une résistance de la part des personnes concernées. En vue d’atténuer celle-ci, les communications entre les membres du comité et le personnel de l’entreprise se doivent d’être efficaces. Mieux, elles devraient faire partie du quotidien et être coordonnées avec celles provenant de la direction et du personnel de supervision.</w:t>
      </w:r>
    </w:p>
    <w:p w14:paraId="189B869D" w14:textId="528E9503" w:rsidR="00CD1CAD" w:rsidRDefault="00CD1CAD" w:rsidP="00E54548">
      <w:pPr>
        <w:spacing w:after="60"/>
      </w:pPr>
      <w:r>
        <w:t>Cette formation prépare les membres du comité à</w:t>
      </w:r>
      <w:r w:rsidR="004E1AB3">
        <w:t> </w:t>
      </w:r>
      <w:r>
        <w:t>:</w:t>
      </w:r>
    </w:p>
    <w:p w14:paraId="2187EFB5" w14:textId="1C481310" w:rsidR="00CD1CAD" w:rsidRDefault="00CD1CAD" w:rsidP="00453BB3">
      <w:pPr>
        <w:pStyle w:val="Paragraphedeliste"/>
        <w:numPr>
          <w:ilvl w:val="0"/>
          <w:numId w:val="34"/>
        </w:numPr>
      </w:pPr>
      <w:r>
        <w:t>réaligner les objectifs du comité vers une perspective positive de la SST</w:t>
      </w:r>
    </w:p>
    <w:p w14:paraId="7703AED8" w14:textId="465D97BE" w:rsidR="00CD1CAD" w:rsidRDefault="00CD1CAD" w:rsidP="00453BB3">
      <w:pPr>
        <w:pStyle w:val="Paragraphedeliste"/>
        <w:numPr>
          <w:ilvl w:val="0"/>
          <w:numId w:val="34"/>
        </w:numPr>
      </w:pPr>
      <w:r>
        <w:t>découvrir des approches simples et concrètes pour communiquer de l’information pertinente en vue de mobiliser le personnel relativement aux enjeux en SST</w:t>
      </w:r>
    </w:p>
    <w:p w14:paraId="6357883B" w14:textId="1C75C768" w:rsidR="00CD1CAD" w:rsidRDefault="00CD1CAD" w:rsidP="00453BB3">
      <w:pPr>
        <w:pStyle w:val="Paragraphedeliste"/>
        <w:numPr>
          <w:ilvl w:val="0"/>
          <w:numId w:val="34"/>
        </w:numPr>
      </w:pPr>
      <w:r>
        <w:t>transmettre une rétroaction informelle et efficace, lors de l’observation d’un comportement non sécuritaire d’un collègue de travail, et ce, en vue d’encourager ce dernier à adopter de bonnes pratiques de travail</w:t>
      </w:r>
    </w:p>
    <w:p w14:paraId="301231B3" w14:textId="07422171" w:rsidR="00CD1CAD" w:rsidRDefault="00CD1CAD" w:rsidP="00453BB3">
      <w:pPr>
        <w:pStyle w:val="Paragraphedeliste"/>
        <w:numPr>
          <w:ilvl w:val="0"/>
          <w:numId w:val="34"/>
        </w:numPr>
      </w:pPr>
      <w:r>
        <w:t>mettre en place des approches de renforcement de comportements sécuritaires</w:t>
      </w:r>
    </w:p>
    <w:p w14:paraId="450979F1" w14:textId="77777777" w:rsidR="00CD1CAD" w:rsidRDefault="00CD1CAD" w:rsidP="00453BB3">
      <w:r>
        <w:t>De brefs exposés seront suivis de discussions, d’activités d’apprentissage et de mises en situation variées.</w:t>
      </w:r>
    </w:p>
    <w:p w14:paraId="1797EB32" w14:textId="77777777" w:rsidR="00CD1CAD" w:rsidRDefault="00CD1CAD" w:rsidP="00453BB3">
      <w:pPr>
        <w:pStyle w:val="Titre2"/>
      </w:pPr>
      <w:r>
        <w:t>Outils remis</w:t>
      </w:r>
    </w:p>
    <w:p w14:paraId="3A268C12" w14:textId="45526A8E" w:rsidR="00CD1CAD" w:rsidRDefault="00CD1CAD" w:rsidP="00453BB3">
      <w:pPr>
        <w:pStyle w:val="Paragraphedeliste"/>
        <w:numPr>
          <w:ilvl w:val="0"/>
          <w:numId w:val="35"/>
        </w:numPr>
      </w:pPr>
      <w:r>
        <w:t>Grille d’évaluation des comptes rendus des réunions du comité SST</w:t>
      </w:r>
    </w:p>
    <w:p w14:paraId="73D85D23" w14:textId="6354DEC9" w:rsidR="00CD1CAD" w:rsidRDefault="00CD1CAD" w:rsidP="00453BB3">
      <w:pPr>
        <w:pStyle w:val="Paragraphedeliste"/>
        <w:numPr>
          <w:ilvl w:val="0"/>
          <w:numId w:val="35"/>
        </w:numPr>
      </w:pPr>
      <w:r>
        <w:t>Canevas pour rédiger des communications écrites efficaces</w:t>
      </w:r>
    </w:p>
    <w:p w14:paraId="3A585060" w14:textId="76642E1B" w:rsidR="007771EC" w:rsidRDefault="00CD1CAD" w:rsidP="00453BB3">
      <w:pPr>
        <w:pStyle w:val="Paragraphedeliste"/>
        <w:numPr>
          <w:ilvl w:val="0"/>
          <w:numId w:val="35"/>
        </w:numPr>
      </w:pPr>
      <w:r>
        <w:t>Aide-mémoire sur les étapes d’une rétroaction informelle</w:t>
      </w:r>
    </w:p>
    <w:p w14:paraId="7C49BBCA" w14:textId="04950E22" w:rsidR="009D503A" w:rsidRDefault="009D503A" w:rsidP="00453BB3">
      <w:pPr>
        <w:pStyle w:val="Titre2"/>
      </w:pPr>
      <w:r>
        <w:t>Informations</w:t>
      </w:r>
    </w:p>
    <w:p w14:paraId="654BCECB" w14:textId="74C2990A" w:rsidR="008B595C" w:rsidRPr="00E54548" w:rsidRDefault="003E1CC6" w:rsidP="00E54548">
      <w:pPr>
        <w:jc w:val="left"/>
      </w:pPr>
      <w:r w:rsidRPr="00E54548">
        <w:rPr>
          <w:b/>
          <w:bCs/>
        </w:rPr>
        <w:t>Durée</w:t>
      </w:r>
      <w:r w:rsidR="004E1AB3" w:rsidRPr="00E54548">
        <w:rPr>
          <w:b/>
          <w:bCs/>
        </w:rPr>
        <w:t> </w:t>
      </w:r>
      <w:r w:rsidRPr="00E54548">
        <w:rPr>
          <w:b/>
          <w:bCs/>
        </w:rPr>
        <w:t>:</w:t>
      </w:r>
      <w:r w:rsidRPr="00E54548">
        <w:t xml:space="preserve"> 1</w:t>
      </w:r>
      <w:r w:rsidR="004E1AB3" w:rsidRPr="00E54548">
        <w:t> </w:t>
      </w:r>
      <w:r w:rsidRPr="00E54548">
        <w:t>jour (7</w:t>
      </w:r>
      <w:r w:rsidR="004E1AB3" w:rsidRPr="00E54548">
        <w:t> </w:t>
      </w:r>
      <w:r w:rsidRPr="00E54548">
        <w:t xml:space="preserve">heures) </w:t>
      </w:r>
      <w:r w:rsidRPr="00E54548">
        <w:br/>
      </w:r>
      <w:r w:rsidRPr="00E54548">
        <w:rPr>
          <w:b/>
          <w:bCs/>
        </w:rPr>
        <w:t>Tarif membre pour la formation en entreprise</w:t>
      </w:r>
      <w:r w:rsidR="004E1AB3" w:rsidRPr="00E54548">
        <w:rPr>
          <w:b/>
          <w:bCs/>
        </w:rPr>
        <w:t> </w:t>
      </w:r>
      <w:r w:rsidRPr="00E54548">
        <w:rPr>
          <w:b/>
          <w:bCs/>
        </w:rPr>
        <w:t>:</w:t>
      </w:r>
      <w:r w:rsidRPr="00E54548">
        <w:t xml:space="preserve"> 2</w:t>
      </w:r>
      <w:r w:rsidR="004E1AB3" w:rsidRPr="00E54548">
        <w:rPr>
          <w:rFonts w:ascii="Arial" w:hAnsi="Arial" w:cs="Arial"/>
        </w:rPr>
        <w:t> </w:t>
      </w:r>
      <w:r w:rsidRPr="00E54548">
        <w:t>185</w:t>
      </w:r>
      <w:r w:rsidR="004E1AB3" w:rsidRPr="00E54548">
        <w:t> </w:t>
      </w:r>
      <w:r w:rsidRPr="00E54548">
        <w:t>$ + taxes</w:t>
      </w:r>
      <w:r w:rsidRPr="00E54548">
        <w:br/>
      </w:r>
      <w:r w:rsidRPr="00E54548">
        <w:rPr>
          <w:b/>
          <w:bCs/>
        </w:rPr>
        <w:t>Groupe</w:t>
      </w:r>
      <w:r w:rsidR="004E1AB3" w:rsidRPr="00E54548">
        <w:rPr>
          <w:b/>
          <w:bCs/>
        </w:rPr>
        <w:t> </w:t>
      </w:r>
      <w:r w:rsidRPr="00E54548">
        <w:rPr>
          <w:b/>
          <w:bCs/>
        </w:rPr>
        <w:t>:</w:t>
      </w:r>
      <w:r w:rsidRPr="00E54548">
        <w:t xml:space="preserve"> maximum 18</w:t>
      </w:r>
      <w:r w:rsidR="004E1AB3" w:rsidRPr="00E54548">
        <w:t> </w:t>
      </w:r>
      <w:r w:rsidRPr="00E54548">
        <w:t>personnes</w:t>
      </w:r>
    </w:p>
    <w:p w14:paraId="68760FBD" w14:textId="77777777" w:rsidR="008B595C" w:rsidRDefault="008B595C" w:rsidP="00453BB3">
      <w:r>
        <w:br w:type="page"/>
      </w:r>
    </w:p>
    <w:p w14:paraId="68FE07CB" w14:textId="791C4C13" w:rsidR="001E4840" w:rsidRDefault="001E4840" w:rsidP="00453BB3">
      <w:pPr>
        <w:pStyle w:val="Titre1"/>
        <w:rPr>
          <w:rFonts w:eastAsia="Times New Roman"/>
          <w:lang w:eastAsia="fr-CA"/>
        </w:rPr>
      </w:pPr>
      <w:r w:rsidRPr="004B159F">
        <w:rPr>
          <w:rFonts w:eastAsia="Times New Roman"/>
          <w:lang w:eastAsia="fr-CA"/>
        </w:rPr>
        <w:lastRenderedPageBreak/>
        <w:t>Identifier les dangers en entrepôt</w:t>
      </w:r>
    </w:p>
    <w:p w14:paraId="3B8BE781" w14:textId="77777777" w:rsidR="009E291A" w:rsidRDefault="009E291A" w:rsidP="00453BB3">
      <w:r>
        <w:t>Cette formation vous aidera à rendre votre entrepôt plus sécuritaire. Dans un premier temps, les exigences réglementaires relatives à l’entreposage seront passées en revue. Puis, les différentes sources de danger habituellement observées, dans un tel secteur, seront présentées.</w:t>
      </w:r>
    </w:p>
    <w:p w14:paraId="013D0241" w14:textId="7F5828DB" w:rsidR="009E291A" w:rsidRDefault="009E291A" w:rsidP="00E54548">
      <w:pPr>
        <w:spacing w:after="60"/>
      </w:pPr>
      <w:r>
        <w:t>Seront également vus</w:t>
      </w:r>
      <w:r w:rsidR="004E1AB3">
        <w:t> </w:t>
      </w:r>
      <w:r>
        <w:t>:</w:t>
      </w:r>
    </w:p>
    <w:p w14:paraId="1C8C288B" w14:textId="7A256A22" w:rsidR="009E291A" w:rsidRDefault="009E291A" w:rsidP="00453BB3">
      <w:pPr>
        <w:pStyle w:val="Paragraphedeliste"/>
        <w:numPr>
          <w:ilvl w:val="0"/>
          <w:numId w:val="36"/>
        </w:numPr>
      </w:pPr>
      <w:r>
        <w:t>les quais de chargement</w:t>
      </w:r>
    </w:p>
    <w:p w14:paraId="47FC276D" w14:textId="3B435E37" w:rsidR="009E291A" w:rsidRDefault="009E291A" w:rsidP="00453BB3">
      <w:pPr>
        <w:pStyle w:val="Paragraphedeliste"/>
        <w:numPr>
          <w:ilvl w:val="0"/>
          <w:numId w:val="36"/>
        </w:numPr>
      </w:pPr>
      <w:r>
        <w:t>l’empilage du matériel</w:t>
      </w:r>
    </w:p>
    <w:p w14:paraId="2F815827" w14:textId="78B2DCA8" w:rsidR="009E291A" w:rsidRDefault="009E291A" w:rsidP="00453BB3">
      <w:pPr>
        <w:pStyle w:val="Paragraphedeliste"/>
        <w:numPr>
          <w:ilvl w:val="0"/>
          <w:numId w:val="36"/>
        </w:numPr>
      </w:pPr>
      <w:r>
        <w:t>les voies de circulation</w:t>
      </w:r>
    </w:p>
    <w:p w14:paraId="101FA058" w14:textId="17BF01A6" w:rsidR="009E291A" w:rsidRDefault="009E291A" w:rsidP="00453BB3">
      <w:pPr>
        <w:pStyle w:val="Paragraphedeliste"/>
        <w:numPr>
          <w:ilvl w:val="0"/>
          <w:numId w:val="36"/>
        </w:numPr>
      </w:pPr>
      <w:r>
        <w:t>la sécurité liée aux palettiers</w:t>
      </w:r>
    </w:p>
    <w:p w14:paraId="28571115" w14:textId="0F09B329" w:rsidR="009E291A" w:rsidRDefault="009E291A" w:rsidP="00453BB3">
      <w:pPr>
        <w:pStyle w:val="Paragraphedeliste"/>
        <w:numPr>
          <w:ilvl w:val="0"/>
          <w:numId w:val="36"/>
        </w:numPr>
      </w:pPr>
      <w:r>
        <w:t>l’inspection des différentes composantes de l’entrepôt</w:t>
      </w:r>
    </w:p>
    <w:p w14:paraId="4D9F80A5" w14:textId="71CEB37B" w:rsidR="009E291A" w:rsidRDefault="009E291A" w:rsidP="00453BB3">
      <w:r>
        <w:t>La formation comprend, en alternance, des périodes théoriques, des projections de mises en situation et des discussions entre les participants.</w:t>
      </w:r>
    </w:p>
    <w:p w14:paraId="21C861BB" w14:textId="7518741A" w:rsidR="009E291A" w:rsidRDefault="009E291A" w:rsidP="00453BB3">
      <w:pPr>
        <w:pStyle w:val="Titre2"/>
      </w:pPr>
      <w:r>
        <w:t>Informations</w:t>
      </w:r>
    </w:p>
    <w:p w14:paraId="462B0228" w14:textId="21700545" w:rsidR="009E291A" w:rsidRPr="00E54548" w:rsidRDefault="00BC4933" w:rsidP="00E54548">
      <w:pPr>
        <w:jc w:val="left"/>
      </w:pPr>
      <w:r w:rsidRPr="00E54548">
        <w:rPr>
          <w:b/>
          <w:bCs/>
        </w:rPr>
        <w:t>Durée</w:t>
      </w:r>
      <w:r w:rsidR="004E1AB3" w:rsidRPr="00E54548">
        <w:rPr>
          <w:b/>
          <w:bCs/>
        </w:rPr>
        <w:t> </w:t>
      </w:r>
      <w:r w:rsidRPr="00E54548">
        <w:rPr>
          <w:b/>
          <w:bCs/>
        </w:rPr>
        <w:t>:</w:t>
      </w:r>
      <w:r w:rsidRPr="00E54548">
        <w:t xml:space="preserve"> 3</w:t>
      </w:r>
      <w:r w:rsidR="004E1AB3" w:rsidRPr="00E54548">
        <w:t> h </w:t>
      </w:r>
      <w:r w:rsidRPr="00E54548">
        <w:t>30</w:t>
      </w:r>
      <w:r w:rsidR="00FE5E91" w:rsidRPr="00E54548">
        <w:br/>
      </w:r>
      <w:r w:rsidRPr="00E54548">
        <w:rPr>
          <w:b/>
          <w:bCs/>
        </w:rPr>
        <w:t>Tarif membre pour la formation en entreprise</w:t>
      </w:r>
      <w:r w:rsidR="004E1AB3" w:rsidRPr="00E54548">
        <w:rPr>
          <w:b/>
          <w:bCs/>
        </w:rPr>
        <w:t> </w:t>
      </w:r>
      <w:r w:rsidRPr="00E54548">
        <w:rPr>
          <w:b/>
          <w:bCs/>
        </w:rPr>
        <w:t>:</w:t>
      </w:r>
      <w:r w:rsidRPr="00E54548">
        <w:t xml:space="preserve"> 1</w:t>
      </w:r>
      <w:r w:rsidR="004E1AB3" w:rsidRPr="00E54548">
        <w:rPr>
          <w:rFonts w:ascii="Arial" w:hAnsi="Arial" w:cs="Arial"/>
        </w:rPr>
        <w:t> </w:t>
      </w:r>
      <w:r w:rsidRPr="00E54548">
        <w:t>215</w:t>
      </w:r>
      <w:r w:rsidR="004E1AB3" w:rsidRPr="00E54548">
        <w:t> </w:t>
      </w:r>
      <w:r w:rsidRPr="00E54548">
        <w:t xml:space="preserve">$ </w:t>
      </w:r>
      <w:r w:rsidR="00AE3D7A">
        <w:t>+ taxes</w:t>
      </w:r>
      <w:r w:rsidR="00FE5E91" w:rsidRPr="00E54548">
        <w:br/>
      </w:r>
      <w:r w:rsidRPr="00E54548">
        <w:rPr>
          <w:b/>
          <w:bCs/>
        </w:rPr>
        <w:t>Groupe</w:t>
      </w:r>
      <w:r w:rsidR="004E1AB3" w:rsidRPr="00E54548">
        <w:rPr>
          <w:b/>
          <w:bCs/>
        </w:rPr>
        <w:t> </w:t>
      </w:r>
      <w:r w:rsidRPr="00E54548">
        <w:rPr>
          <w:b/>
          <w:bCs/>
        </w:rPr>
        <w:t xml:space="preserve">: </w:t>
      </w:r>
      <w:r w:rsidRPr="00E54548">
        <w:t>maximum 18</w:t>
      </w:r>
      <w:r w:rsidR="004E1AB3" w:rsidRPr="00E54548">
        <w:t> </w:t>
      </w:r>
      <w:r w:rsidRPr="00E54548">
        <w:t>personnes</w:t>
      </w:r>
    </w:p>
    <w:p w14:paraId="662462BA" w14:textId="1CEC713C" w:rsidR="00D429E0" w:rsidRDefault="00D429E0" w:rsidP="00453BB3"/>
    <w:p w14:paraId="35C0C158" w14:textId="77777777" w:rsidR="00D429E0" w:rsidRDefault="00D429E0" w:rsidP="00453BB3"/>
    <w:p w14:paraId="73956692" w14:textId="271B756B" w:rsidR="00D429E0" w:rsidRPr="00864709" w:rsidRDefault="00D429E0" w:rsidP="00E54548">
      <w:pPr>
        <w:jc w:val="right"/>
        <w:rPr>
          <w:b/>
          <w:bCs/>
          <w:color w:val="283066" w:themeColor="accent3"/>
        </w:rPr>
      </w:pPr>
      <w:r w:rsidRPr="00864709">
        <w:rPr>
          <w:rStyle w:val="Titre3Car"/>
          <w:color w:val="auto"/>
        </w:rPr>
        <w:t>Pour plus d’informations :</w:t>
      </w:r>
      <w:r w:rsidRPr="00864709">
        <w:rPr>
          <w:rStyle w:val="Titre3Car"/>
          <w:color w:val="auto"/>
        </w:rPr>
        <w:br/>
      </w:r>
      <w:r w:rsidRPr="00864709">
        <w:rPr>
          <w:b/>
          <w:bCs/>
          <w:color w:val="283066" w:themeColor="accent3"/>
        </w:rPr>
        <w:t>www.centrepatronalsst.qc.ca</w:t>
      </w:r>
      <w:r w:rsidRPr="00864709">
        <w:rPr>
          <w:b/>
          <w:bCs/>
          <w:color w:val="283066" w:themeColor="accent3"/>
        </w:rPr>
        <w:br/>
        <w:t>514 842-8401</w:t>
      </w:r>
    </w:p>
    <w:sectPr w:rsidR="00D429E0" w:rsidRPr="00864709" w:rsidSect="00B30C73">
      <w:headerReference w:type="default" r:id="rId11"/>
      <w:footerReference w:type="default" r:id="rId12"/>
      <w:headerReference w:type="first" r:id="rId13"/>
      <w:footerReference w:type="first" r:id="rId14"/>
      <w:type w:val="continuous"/>
      <w:pgSz w:w="12240" w:h="15840"/>
      <w:pgMar w:top="1559" w:right="851" w:bottom="851" w:left="851" w:header="107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BD66" w14:textId="77777777" w:rsidR="004E3300" w:rsidRDefault="004E3300" w:rsidP="00453BB3">
      <w:r>
        <w:separator/>
      </w:r>
    </w:p>
  </w:endnote>
  <w:endnote w:type="continuationSeparator" w:id="0">
    <w:p w14:paraId="35DB53C9" w14:textId="77777777" w:rsidR="004E3300" w:rsidRDefault="004E3300" w:rsidP="004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Demi">
    <w:altName w:val="Avenir Next LT Pro Demi"/>
    <w:charset w:val="00"/>
    <w:family w:val="swiss"/>
    <w:pitch w:val="variable"/>
    <w:sig w:usb0="800000EF" w:usb1="5000204A" w:usb2="00000000" w:usb3="00000000" w:csb0="00000093" w:csb1="00000000"/>
  </w:font>
  <w:font w:name="Roboto Condensed">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id w:val="-460887225"/>
      <w:docPartObj>
        <w:docPartGallery w:val="Page Numbers (Bottom of Page)"/>
        <w:docPartUnique/>
      </w:docPartObj>
    </w:sdtPr>
    <w:sdtEndPr>
      <w:rPr>
        <w:sz w:val="20"/>
        <w:szCs w:val="18"/>
      </w:rPr>
    </w:sdtEndPr>
    <w:sdtContent>
      <w:p w14:paraId="279E0169" w14:textId="1D2656CE" w:rsidR="00B30C73" w:rsidRPr="00156508" w:rsidRDefault="00156508">
        <w:pPr>
          <w:pStyle w:val="Pieddepage"/>
          <w:jc w:val="center"/>
          <w:rPr>
            <w:color w:val="7F7F7F" w:themeColor="text1" w:themeTint="80"/>
            <w:sz w:val="20"/>
            <w:szCs w:val="18"/>
          </w:rPr>
        </w:pPr>
        <w:r w:rsidRPr="00156508">
          <w:rPr>
            <w:noProof/>
            <w:color w:val="7F7F7F" w:themeColor="text1" w:themeTint="80"/>
          </w:rPr>
          <w:drawing>
            <wp:anchor distT="0" distB="0" distL="114300" distR="114300" simplePos="0" relativeHeight="251663871" behindDoc="1" locked="0" layoutInCell="1" allowOverlap="1" wp14:anchorId="62DCEC2F" wp14:editId="2EB70BB4">
              <wp:simplePos x="0" y="0"/>
              <wp:positionH relativeFrom="margin">
                <wp:posOffset>-542925</wp:posOffset>
              </wp:positionH>
              <wp:positionV relativeFrom="paragraph">
                <wp:posOffset>-2253615</wp:posOffset>
              </wp:positionV>
              <wp:extent cx="7776000" cy="2732992"/>
              <wp:effectExtent l="0" t="0" r="0" b="0"/>
              <wp:wrapNone/>
              <wp:docPr id="6" name="Image 6" descr="Une image contenant eau, extérieur&#10;&#10;Description générée avec un niveau de confiance élevé">
                <a:extLst xmlns:a="http://schemas.openxmlformats.org/drawingml/2006/main">
                  <a:ext uri="{FF2B5EF4-FFF2-40B4-BE49-F238E27FC236}">
                    <a16:creationId xmlns:a16="http://schemas.microsoft.com/office/drawing/2014/main" id="{FB0B28A3-6B98-41CD-A11D-F27C5C079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eau, extérieur&#10;&#10;Description générée avec un niveau de confiance élevé">
                        <a:extLst>
                          <a:ext uri="{FF2B5EF4-FFF2-40B4-BE49-F238E27FC236}">
                            <a16:creationId xmlns:a16="http://schemas.microsoft.com/office/drawing/2014/main" id="{FB0B28A3-6B98-41CD-A11D-F27C5C0798BB}"/>
                          </a:ext>
                        </a:extLst>
                      </pic:cNvPr>
                      <pic:cNvPicPr>
                        <a:picLocks noChangeAspect="1"/>
                      </pic:cNvPicPr>
                    </pic:nvPicPr>
                    <pic:blipFill rotWithShape="1">
                      <a:blip r:embed="rId1">
                        <a:alphaModFix amt="35000"/>
                        <a:extLst>
                          <a:ext uri="{28A0092B-C50C-407E-A947-70E740481C1C}">
                            <a14:useLocalDpi xmlns:a14="http://schemas.microsoft.com/office/drawing/2010/main" val="0"/>
                          </a:ext>
                        </a:extLst>
                      </a:blip>
                      <a:srcRect t="46553" b="25459"/>
                      <a:stretch/>
                    </pic:blipFill>
                    <pic:spPr bwMode="auto">
                      <a:xfrm>
                        <a:off x="0" y="0"/>
                        <a:ext cx="7776000" cy="27329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0C73" w:rsidRPr="00156508">
          <w:rPr>
            <w:color w:val="7F7F7F" w:themeColor="text1" w:themeTint="80"/>
            <w:sz w:val="20"/>
            <w:szCs w:val="18"/>
          </w:rPr>
          <w:fldChar w:fldCharType="begin"/>
        </w:r>
        <w:r w:rsidR="00B30C73" w:rsidRPr="00156508">
          <w:rPr>
            <w:color w:val="7F7F7F" w:themeColor="text1" w:themeTint="80"/>
            <w:sz w:val="20"/>
            <w:szCs w:val="18"/>
          </w:rPr>
          <w:instrText>PAGE   \* MERGEFORMAT</w:instrText>
        </w:r>
        <w:r w:rsidR="00B30C73" w:rsidRPr="00156508">
          <w:rPr>
            <w:color w:val="7F7F7F" w:themeColor="text1" w:themeTint="80"/>
            <w:sz w:val="20"/>
            <w:szCs w:val="18"/>
          </w:rPr>
          <w:fldChar w:fldCharType="separate"/>
        </w:r>
        <w:r w:rsidR="00B30C73" w:rsidRPr="00156508">
          <w:rPr>
            <w:color w:val="7F7F7F" w:themeColor="text1" w:themeTint="80"/>
            <w:sz w:val="20"/>
            <w:szCs w:val="18"/>
            <w:lang w:val="fr-FR"/>
          </w:rPr>
          <w:t>2</w:t>
        </w:r>
        <w:r w:rsidR="00B30C73" w:rsidRPr="00156508">
          <w:rPr>
            <w:color w:val="7F7F7F" w:themeColor="text1" w:themeTint="80"/>
            <w:sz w:val="20"/>
            <w:szCs w:val="18"/>
          </w:rPr>
          <w:fldChar w:fldCharType="end"/>
        </w:r>
      </w:p>
    </w:sdtContent>
  </w:sdt>
  <w:p w14:paraId="58F55BFB" w14:textId="2ECA72AC" w:rsidR="0069785E" w:rsidRDefault="0069785E" w:rsidP="00453B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946596"/>
      <w:docPartObj>
        <w:docPartGallery w:val="Page Numbers (Bottom of Page)"/>
        <w:docPartUnique/>
      </w:docPartObj>
    </w:sdtPr>
    <w:sdtEndPr>
      <w:rPr>
        <w:color w:val="A6A6A6" w:themeColor="background1" w:themeShade="A6"/>
        <w:sz w:val="20"/>
        <w:szCs w:val="18"/>
      </w:rPr>
    </w:sdtEndPr>
    <w:sdtContent>
      <w:p w14:paraId="3B77E8E7" w14:textId="61768E85" w:rsidR="00B30C73" w:rsidRPr="00B30C73" w:rsidRDefault="00156508">
        <w:pPr>
          <w:pStyle w:val="Pieddepage"/>
          <w:jc w:val="center"/>
          <w:rPr>
            <w:color w:val="A6A6A6" w:themeColor="background1" w:themeShade="A6"/>
            <w:sz w:val="20"/>
            <w:szCs w:val="18"/>
          </w:rPr>
        </w:pPr>
        <w:r w:rsidRPr="00156508">
          <w:rPr>
            <w:noProof/>
            <w:color w:val="7F7F7F" w:themeColor="text1" w:themeTint="80"/>
          </w:rPr>
          <w:drawing>
            <wp:anchor distT="0" distB="0" distL="114300" distR="114300" simplePos="0" relativeHeight="251667967" behindDoc="1" locked="0" layoutInCell="1" allowOverlap="1" wp14:anchorId="1C466AE5" wp14:editId="551B0211">
              <wp:simplePos x="0" y="0"/>
              <wp:positionH relativeFrom="margin">
                <wp:posOffset>-542925</wp:posOffset>
              </wp:positionH>
              <wp:positionV relativeFrom="paragraph">
                <wp:posOffset>-2251075</wp:posOffset>
              </wp:positionV>
              <wp:extent cx="7776000" cy="2732992"/>
              <wp:effectExtent l="0" t="0" r="0" b="0"/>
              <wp:wrapNone/>
              <wp:docPr id="63" name="Image 63" descr="Une image contenant eau, extérieur&#10;&#10;Description générée avec un niveau de confiance élevé">
                <a:extLst xmlns:a="http://schemas.openxmlformats.org/drawingml/2006/main">
                  <a:ext uri="{FF2B5EF4-FFF2-40B4-BE49-F238E27FC236}">
                    <a16:creationId xmlns:a16="http://schemas.microsoft.com/office/drawing/2014/main" id="{FB0B28A3-6B98-41CD-A11D-F27C5C079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eau, extérieur&#10;&#10;Description générée avec un niveau de confiance élevé">
                        <a:extLst>
                          <a:ext uri="{FF2B5EF4-FFF2-40B4-BE49-F238E27FC236}">
                            <a16:creationId xmlns:a16="http://schemas.microsoft.com/office/drawing/2014/main" id="{FB0B28A3-6B98-41CD-A11D-F27C5C0798BB}"/>
                          </a:ext>
                        </a:extLst>
                      </pic:cNvPr>
                      <pic:cNvPicPr>
                        <a:picLocks noChangeAspect="1"/>
                      </pic:cNvPicPr>
                    </pic:nvPicPr>
                    <pic:blipFill rotWithShape="1">
                      <a:blip r:embed="rId1">
                        <a:alphaModFix amt="35000"/>
                        <a:extLst>
                          <a:ext uri="{28A0092B-C50C-407E-A947-70E740481C1C}">
                            <a14:useLocalDpi xmlns:a14="http://schemas.microsoft.com/office/drawing/2010/main" val="0"/>
                          </a:ext>
                        </a:extLst>
                      </a:blip>
                      <a:srcRect t="46553" b="25459"/>
                      <a:stretch/>
                    </pic:blipFill>
                    <pic:spPr bwMode="auto">
                      <a:xfrm>
                        <a:off x="0" y="0"/>
                        <a:ext cx="7776000" cy="27329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0C73" w:rsidRPr="00156508">
          <w:rPr>
            <w:color w:val="7F7F7F" w:themeColor="text1" w:themeTint="80"/>
            <w:sz w:val="20"/>
            <w:szCs w:val="18"/>
          </w:rPr>
          <w:fldChar w:fldCharType="begin"/>
        </w:r>
        <w:r w:rsidR="00B30C73" w:rsidRPr="00156508">
          <w:rPr>
            <w:color w:val="7F7F7F" w:themeColor="text1" w:themeTint="80"/>
            <w:sz w:val="20"/>
            <w:szCs w:val="18"/>
          </w:rPr>
          <w:instrText>PAGE   \* MERGEFORMAT</w:instrText>
        </w:r>
        <w:r w:rsidR="00B30C73" w:rsidRPr="00156508">
          <w:rPr>
            <w:color w:val="7F7F7F" w:themeColor="text1" w:themeTint="80"/>
            <w:sz w:val="20"/>
            <w:szCs w:val="18"/>
          </w:rPr>
          <w:fldChar w:fldCharType="separate"/>
        </w:r>
        <w:r w:rsidR="00B30C73" w:rsidRPr="00156508">
          <w:rPr>
            <w:color w:val="7F7F7F" w:themeColor="text1" w:themeTint="80"/>
            <w:sz w:val="20"/>
            <w:szCs w:val="18"/>
            <w:lang w:val="fr-FR"/>
          </w:rPr>
          <w:t>2</w:t>
        </w:r>
        <w:r w:rsidR="00B30C73" w:rsidRPr="00156508">
          <w:rPr>
            <w:color w:val="7F7F7F" w:themeColor="text1" w:themeTint="80"/>
            <w:sz w:val="20"/>
            <w:szCs w:val="18"/>
          </w:rPr>
          <w:fldChar w:fldCharType="end"/>
        </w:r>
      </w:p>
    </w:sdtContent>
  </w:sdt>
  <w:p w14:paraId="69B831F2" w14:textId="7F6BDAC3" w:rsidR="00092190" w:rsidRDefault="00092190" w:rsidP="00453B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05E3" w14:textId="77777777" w:rsidR="004E3300" w:rsidRDefault="004E3300" w:rsidP="00453BB3">
      <w:r>
        <w:separator/>
      </w:r>
    </w:p>
  </w:footnote>
  <w:footnote w:type="continuationSeparator" w:id="0">
    <w:p w14:paraId="3905D1A5" w14:textId="77777777" w:rsidR="004E3300" w:rsidRDefault="004E3300" w:rsidP="0045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C32F" w14:textId="4203F066" w:rsidR="0069785E" w:rsidRDefault="00D429E0" w:rsidP="00453BB3">
    <w:pPr>
      <w:pStyle w:val="En-tte"/>
    </w:pPr>
    <w:r>
      <w:rPr>
        <w:noProof/>
      </w:rPr>
      <w:drawing>
        <wp:anchor distT="0" distB="0" distL="114300" distR="114300" simplePos="0" relativeHeight="251664384" behindDoc="1" locked="0" layoutInCell="1" allowOverlap="1" wp14:anchorId="1F90C6F4" wp14:editId="49E04ECA">
          <wp:simplePos x="0" y="0"/>
          <wp:positionH relativeFrom="column">
            <wp:posOffset>5628640</wp:posOffset>
          </wp:positionH>
          <wp:positionV relativeFrom="paragraph">
            <wp:posOffset>-1770218</wp:posOffset>
          </wp:positionV>
          <wp:extent cx="1800000" cy="2119325"/>
          <wp:effectExtent l="285750" t="228600" r="257810" b="224155"/>
          <wp:wrapNone/>
          <wp:docPr id="61" name="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Decoration"/>
                  <pic:cNvPicPr/>
                </pic:nvPicPr>
                <pic:blipFill>
                  <a:blip r:embed="rId1">
                    <a:alphaModFix amt="35000"/>
                    <a:extLst>
                      <a:ext uri="{28A0092B-C50C-407E-A947-70E740481C1C}">
                        <a14:useLocalDpi xmlns:a14="http://schemas.microsoft.com/office/drawing/2010/main" val="0"/>
                      </a:ext>
                    </a:extLst>
                  </a:blip>
                  <a:stretch>
                    <a:fillRect/>
                  </a:stretch>
                </pic:blipFill>
                <pic:spPr>
                  <a:xfrm rot="9792019">
                    <a:off x="0" y="0"/>
                    <a:ext cx="1800000" cy="2119325"/>
                  </a:xfrm>
                  <a:prstGeom prst="rect">
                    <a:avLst/>
                  </a:prstGeom>
                </pic:spPr>
              </pic:pic>
            </a:graphicData>
          </a:graphic>
          <wp14:sizeRelH relativeFrom="page">
            <wp14:pctWidth>0</wp14:pctWidth>
          </wp14:sizeRelH>
          <wp14:sizeRelV relativeFrom="page">
            <wp14:pctHeight>0</wp14:pctHeight>
          </wp14:sizeRelV>
        </wp:anchor>
      </w:drawing>
    </w:r>
    <w:r w:rsidR="003F29C3">
      <w:rPr>
        <w:noProof/>
      </w:rPr>
      <w:drawing>
        <wp:anchor distT="0" distB="0" distL="114300" distR="114300" simplePos="0" relativeHeight="251660288" behindDoc="0" locked="0" layoutInCell="1" allowOverlap="1" wp14:anchorId="50C0B1BB" wp14:editId="556975FD">
          <wp:simplePos x="0" y="0"/>
          <wp:positionH relativeFrom="column">
            <wp:posOffset>0</wp:posOffset>
          </wp:positionH>
          <wp:positionV relativeFrom="paragraph">
            <wp:posOffset>-352264</wp:posOffset>
          </wp:positionV>
          <wp:extent cx="2159635" cy="320675"/>
          <wp:effectExtent l="0" t="0" r="0" b="3175"/>
          <wp:wrapNone/>
          <wp:docPr id="62" name="Logo"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Logo" descr="Une image contenant objet&#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159635" cy="320675"/>
                  </a:xfrm>
                  <a:prstGeom prst="rect">
                    <a:avLst/>
                  </a:prstGeom>
                </pic:spPr>
              </pic:pic>
            </a:graphicData>
          </a:graphic>
          <wp14:sizeRelH relativeFrom="page">
            <wp14:pctWidth>0</wp14:pctWidth>
          </wp14:sizeRelH>
          <wp14:sizeRelV relativeFrom="page">
            <wp14:pctHeight>0</wp14:pctHeight>
          </wp14:sizeRelV>
        </wp:anchor>
      </w:drawing>
    </w:r>
    <w:r w:rsidR="003F29C3">
      <w:rPr>
        <w:noProof/>
      </w:rPr>
      <mc:AlternateContent>
        <mc:Choice Requires="wps">
          <w:drawing>
            <wp:anchor distT="0" distB="0" distL="114300" distR="114300" simplePos="0" relativeHeight="251663360" behindDoc="0" locked="0" layoutInCell="1" allowOverlap="1" wp14:anchorId="58507991" wp14:editId="6FCC6EFE">
              <wp:simplePos x="0" y="0"/>
              <wp:positionH relativeFrom="margin">
                <wp:posOffset>-578485</wp:posOffset>
              </wp:positionH>
              <wp:positionV relativeFrom="margin">
                <wp:posOffset>-988695</wp:posOffset>
              </wp:positionV>
              <wp:extent cx="7848000" cy="180000"/>
              <wp:effectExtent l="0" t="0" r="635" b="0"/>
              <wp:wrapNone/>
              <wp:docPr id="5" name="Rectangle 5"/>
              <wp:cNvGraphicFramePr/>
              <a:graphic xmlns:a="http://schemas.openxmlformats.org/drawingml/2006/main">
                <a:graphicData uri="http://schemas.microsoft.com/office/word/2010/wordprocessingShape">
                  <wps:wsp>
                    <wps:cNvSpPr/>
                    <wps:spPr>
                      <a:xfrm>
                        <a:off x="0" y="0"/>
                        <a:ext cx="7848000" cy="18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75B84" id="Rectangle 5" o:spid="_x0000_s1026" style="position:absolute;margin-left:-45.55pt;margin-top:-77.85pt;width:617.95pt;height:1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" fillcolor="#42a4c1 [3204]" stroked="f" strokeweight="1p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9B52" w14:textId="2B26AFA0" w:rsidR="00092190" w:rsidRDefault="00092190" w:rsidP="00453BB3">
    <w:pPr>
      <w:pStyle w:val="En-tte"/>
    </w:pPr>
    <w:r w:rsidRPr="00092190">
      <w:rPr>
        <w:noProof/>
      </w:rPr>
      <w:drawing>
        <wp:anchor distT="0" distB="0" distL="114300" distR="114300" simplePos="0" relativeHeight="251668480" behindDoc="1" locked="0" layoutInCell="1" allowOverlap="1" wp14:anchorId="7F1D592D" wp14:editId="2DC7B4F9">
          <wp:simplePos x="0" y="0"/>
          <wp:positionH relativeFrom="column">
            <wp:posOffset>5110953</wp:posOffset>
          </wp:positionH>
          <wp:positionV relativeFrom="paragraph">
            <wp:posOffset>-2555875</wp:posOffset>
          </wp:positionV>
          <wp:extent cx="3731628" cy="4394346"/>
          <wp:effectExtent l="571500" t="457200" r="516890" b="463550"/>
          <wp:wrapNone/>
          <wp:docPr id="3" name="Decoration" descr="Une image contenant car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coration" descr="Une image contenant carr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rot="9792019">
                    <a:off x="0" y="0"/>
                    <a:ext cx="3731628" cy="4394346"/>
                  </a:xfrm>
                  <a:prstGeom prst="rect">
                    <a:avLst/>
                  </a:prstGeom>
                </pic:spPr>
              </pic:pic>
            </a:graphicData>
          </a:graphic>
          <wp14:sizeRelH relativeFrom="page">
            <wp14:pctWidth>0</wp14:pctWidth>
          </wp14:sizeRelH>
          <wp14:sizeRelV relativeFrom="page">
            <wp14:pctHeight>0</wp14:pctHeight>
          </wp14:sizeRelV>
        </wp:anchor>
      </w:drawing>
    </w:r>
    <w:r w:rsidRPr="00092190">
      <w:rPr>
        <w:noProof/>
      </w:rPr>
      <mc:AlternateContent>
        <mc:Choice Requires="wps">
          <w:drawing>
            <wp:anchor distT="0" distB="0" distL="114300" distR="114300" simplePos="0" relativeHeight="251667456" behindDoc="0" locked="0" layoutInCell="1" allowOverlap="1" wp14:anchorId="7CB536CF" wp14:editId="546BAE9B">
              <wp:simplePos x="0" y="0"/>
              <wp:positionH relativeFrom="margin">
                <wp:posOffset>-578485</wp:posOffset>
              </wp:positionH>
              <wp:positionV relativeFrom="paragraph">
                <wp:posOffset>-686435</wp:posOffset>
              </wp:positionV>
              <wp:extent cx="7847965" cy="179705"/>
              <wp:effectExtent l="0" t="0" r="635" b="0"/>
              <wp:wrapNone/>
              <wp:docPr id="1" name="Rectangle 1"/>
              <wp:cNvGraphicFramePr/>
              <a:graphic xmlns:a="http://schemas.openxmlformats.org/drawingml/2006/main">
                <a:graphicData uri="http://schemas.microsoft.com/office/word/2010/wordprocessingShape">
                  <wps:wsp>
                    <wps:cNvSpPr/>
                    <wps:spPr>
                      <a:xfrm>
                        <a:off x="0" y="0"/>
                        <a:ext cx="7847965" cy="1797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95FEA" id="Rectangle 1" o:spid="_x0000_s1026" style="position:absolute;margin-left:-45.55pt;margin-top:-54.05pt;width:617.95pt;height:1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" fillcolor="#42a4c1 [3204]" stroked="f" strokeweight="1pt">
              <w10:wrap anchorx="margin"/>
            </v:rect>
          </w:pict>
        </mc:Fallback>
      </mc:AlternateContent>
    </w:r>
    <w:r w:rsidRPr="00092190">
      <w:rPr>
        <w:noProof/>
      </w:rPr>
      <w:drawing>
        <wp:anchor distT="0" distB="0" distL="114300" distR="114300" simplePos="0" relativeHeight="251666432" behindDoc="0" locked="0" layoutInCell="1" allowOverlap="1" wp14:anchorId="252B1F00" wp14:editId="3D3B7A18">
          <wp:simplePos x="0" y="0"/>
          <wp:positionH relativeFrom="column">
            <wp:posOffset>0</wp:posOffset>
          </wp:positionH>
          <wp:positionV relativeFrom="paragraph">
            <wp:posOffset>-353060</wp:posOffset>
          </wp:positionV>
          <wp:extent cx="2160000" cy="320400"/>
          <wp:effectExtent l="0" t="0" r="0" b="3810"/>
          <wp:wrapNone/>
          <wp:docPr id="2" name="Logo"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escr="Une image contenant objet&#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160000" cy="32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1AC"/>
    <w:multiLevelType w:val="hybridMultilevel"/>
    <w:tmpl w:val="4F0CDF18"/>
    <w:lvl w:ilvl="0" w:tplc="3B0EF3BA">
      <w:start w:val="1"/>
      <w:numFmt w:val="bullet"/>
      <w:lvlText w:val=""/>
      <w:lvlJc w:val="left"/>
      <w:pPr>
        <w:ind w:left="720" w:hanging="360"/>
      </w:pPr>
      <w:rPr>
        <w:rFonts w:ascii="Webdings" w:hAnsi="Webdings" w:hint="default"/>
        <w:color w:val="42A5C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A32076"/>
    <w:multiLevelType w:val="multilevel"/>
    <w:tmpl w:val="F5AE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4745C"/>
    <w:multiLevelType w:val="multilevel"/>
    <w:tmpl w:val="892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B26B7"/>
    <w:multiLevelType w:val="hybridMultilevel"/>
    <w:tmpl w:val="D820EE88"/>
    <w:lvl w:ilvl="0" w:tplc="C98A46F6">
      <w:numFmt w:val="bullet"/>
      <w:lvlText w:val="•"/>
      <w:lvlJc w:val="left"/>
      <w:pPr>
        <w:ind w:left="1070" w:hanging="71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73F0960"/>
    <w:multiLevelType w:val="hybridMultilevel"/>
    <w:tmpl w:val="A29CC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D904DD"/>
    <w:multiLevelType w:val="hybridMultilevel"/>
    <w:tmpl w:val="9E4C4CD8"/>
    <w:lvl w:ilvl="0" w:tplc="3B0EF3BA">
      <w:start w:val="1"/>
      <w:numFmt w:val="bullet"/>
      <w:lvlText w:val=""/>
      <w:lvlJc w:val="left"/>
      <w:pPr>
        <w:ind w:left="720" w:hanging="360"/>
      </w:pPr>
      <w:rPr>
        <w:rFonts w:ascii="Webdings" w:hAnsi="Webdings" w:hint="default"/>
        <w:color w:val="42A5C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5A44A1"/>
    <w:multiLevelType w:val="hybridMultilevel"/>
    <w:tmpl w:val="345C0FC4"/>
    <w:lvl w:ilvl="0" w:tplc="F6F4B462">
      <w:start w:val="1"/>
      <w:numFmt w:val="decimal"/>
      <w:lvlText w:val="%1."/>
      <w:lvlJc w:val="left"/>
      <w:pPr>
        <w:ind w:left="720" w:hanging="360"/>
      </w:pPr>
      <w:rPr>
        <w:rFonts w:hint="default"/>
        <w:b/>
        <w:i w:val="0"/>
        <w:color w:val="42A4C1" w:themeColor="accent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0EC4894"/>
    <w:multiLevelType w:val="hybridMultilevel"/>
    <w:tmpl w:val="436AA80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7720B10"/>
    <w:multiLevelType w:val="multilevel"/>
    <w:tmpl w:val="07B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F12FE"/>
    <w:multiLevelType w:val="multilevel"/>
    <w:tmpl w:val="8AEA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C455E"/>
    <w:multiLevelType w:val="multilevel"/>
    <w:tmpl w:val="E3E0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42F25"/>
    <w:multiLevelType w:val="hybridMultilevel"/>
    <w:tmpl w:val="9EA80C1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C45ECD"/>
    <w:multiLevelType w:val="multilevel"/>
    <w:tmpl w:val="6040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5E45EC"/>
    <w:multiLevelType w:val="hybridMultilevel"/>
    <w:tmpl w:val="7DD0F3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C7104FF"/>
    <w:multiLevelType w:val="hybridMultilevel"/>
    <w:tmpl w:val="9DC03E70"/>
    <w:lvl w:ilvl="0" w:tplc="3B0EF3BA">
      <w:start w:val="1"/>
      <w:numFmt w:val="bullet"/>
      <w:lvlText w:val=""/>
      <w:lvlJc w:val="left"/>
      <w:pPr>
        <w:ind w:left="720" w:hanging="360"/>
      </w:pPr>
      <w:rPr>
        <w:rFonts w:ascii="Webdings" w:hAnsi="Webdings" w:hint="default"/>
        <w:color w:val="42A5C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D192618"/>
    <w:multiLevelType w:val="hybridMultilevel"/>
    <w:tmpl w:val="30DE028A"/>
    <w:lvl w:ilvl="0" w:tplc="3B0EF3BA">
      <w:start w:val="1"/>
      <w:numFmt w:val="bullet"/>
      <w:lvlText w:val=""/>
      <w:lvlJc w:val="left"/>
      <w:pPr>
        <w:ind w:left="720" w:hanging="360"/>
      </w:pPr>
      <w:rPr>
        <w:rFonts w:ascii="Webdings" w:hAnsi="Webdings" w:hint="default"/>
        <w:color w:val="42A5C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09F4A83"/>
    <w:multiLevelType w:val="hybridMultilevel"/>
    <w:tmpl w:val="912CD1E6"/>
    <w:lvl w:ilvl="0" w:tplc="B14C5FAA">
      <w:start w:val="1"/>
      <w:numFmt w:val="decimal"/>
      <w:lvlText w:val="%1."/>
      <w:lvlJc w:val="left"/>
      <w:pPr>
        <w:ind w:left="1070" w:hanging="71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1D30FF5"/>
    <w:multiLevelType w:val="hybridMultilevel"/>
    <w:tmpl w:val="A5E4B660"/>
    <w:lvl w:ilvl="0" w:tplc="3446D07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7276FCB"/>
    <w:multiLevelType w:val="hybridMultilevel"/>
    <w:tmpl w:val="0BA89D9A"/>
    <w:lvl w:ilvl="0" w:tplc="3B0EF3BA">
      <w:start w:val="1"/>
      <w:numFmt w:val="bullet"/>
      <w:lvlText w:val=""/>
      <w:lvlJc w:val="left"/>
      <w:pPr>
        <w:ind w:left="720" w:hanging="360"/>
      </w:pPr>
      <w:rPr>
        <w:rFonts w:ascii="Webdings" w:hAnsi="Webdings" w:hint="default"/>
        <w:color w:val="42A5C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3AF26C9"/>
    <w:multiLevelType w:val="hybridMultilevel"/>
    <w:tmpl w:val="282C9D0A"/>
    <w:lvl w:ilvl="0" w:tplc="3B0EF3BA">
      <w:start w:val="1"/>
      <w:numFmt w:val="bullet"/>
      <w:lvlText w:val=""/>
      <w:lvlJc w:val="left"/>
      <w:pPr>
        <w:ind w:left="720" w:hanging="360"/>
      </w:pPr>
      <w:rPr>
        <w:rFonts w:ascii="Webdings" w:hAnsi="Webdings" w:hint="default"/>
        <w:color w:val="42A5C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4EB046A"/>
    <w:multiLevelType w:val="hybridMultilevel"/>
    <w:tmpl w:val="682CE058"/>
    <w:lvl w:ilvl="0" w:tplc="47BEC482">
      <w:numFmt w:val="bullet"/>
      <w:lvlText w:val="•"/>
      <w:lvlJc w:val="left"/>
      <w:pPr>
        <w:ind w:left="1070" w:hanging="71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5B42193"/>
    <w:multiLevelType w:val="hybridMultilevel"/>
    <w:tmpl w:val="90D825CE"/>
    <w:lvl w:ilvl="0" w:tplc="929E494E">
      <w:start w:val="2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7B44C3F"/>
    <w:multiLevelType w:val="multilevel"/>
    <w:tmpl w:val="9438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918D2"/>
    <w:multiLevelType w:val="hybridMultilevel"/>
    <w:tmpl w:val="54DAB56E"/>
    <w:lvl w:ilvl="0" w:tplc="F7CCFB7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9E438AC"/>
    <w:multiLevelType w:val="hybridMultilevel"/>
    <w:tmpl w:val="A54CBFC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5AD56C54"/>
    <w:multiLevelType w:val="hybridMultilevel"/>
    <w:tmpl w:val="98185E92"/>
    <w:lvl w:ilvl="0" w:tplc="B7689F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B4000FA"/>
    <w:multiLevelType w:val="hybridMultilevel"/>
    <w:tmpl w:val="425A012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5D3F170A"/>
    <w:multiLevelType w:val="multilevel"/>
    <w:tmpl w:val="32F8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7C1B94"/>
    <w:multiLevelType w:val="hybridMultilevel"/>
    <w:tmpl w:val="7A58F6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6A8C4F65"/>
    <w:multiLevelType w:val="hybridMultilevel"/>
    <w:tmpl w:val="5B8A32E2"/>
    <w:lvl w:ilvl="0" w:tplc="0C0C000B">
      <w:start w:val="1"/>
      <w:numFmt w:val="bullet"/>
      <w:lvlText w:val=""/>
      <w:lvlJc w:val="left"/>
      <w:pPr>
        <w:ind w:left="2061"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0" w15:restartNumberingAfterBreak="0">
    <w:nsid w:val="6C1F20B6"/>
    <w:multiLevelType w:val="hybridMultilevel"/>
    <w:tmpl w:val="260852A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1A64CEC"/>
    <w:multiLevelType w:val="multilevel"/>
    <w:tmpl w:val="9C9A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425250"/>
    <w:multiLevelType w:val="hybridMultilevel"/>
    <w:tmpl w:val="088664E8"/>
    <w:lvl w:ilvl="0" w:tplc="3B0EF3BA">
      <w:start w:val="1"/>
      <w:numFmt w:val="bullet"/>
      <w:lvlText w:val=""/>
      <w:lvlJc w:val="left"/>
      <w:pPr>
        <w:ind w:left="720" w:hanging="360"/>
      </w:pPr>
      <w:rPr>
        <w:rFonts w:ascii="Webdings" w:hAnsi="Webdings" w:hint="default"/>
        <w:color w:val="42A5C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45814C1"/>
    <w:multiLevelType w:val="hybridMultilevel"/>
    <w:tmpl w:val="CC4C22E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8940D14"/>
    <w:multiLevelType w:val="hybridMultilevel"/>
    <w:tmpl w:val="B084597C"/>
    <w:lvl w:ilvl="0" w:tplc="F6F4B462">
      <w:start w:val="1"/>
      <w:numFmt w:val="decimal"/>
      <w:lvlText w:val="%1."/>
      <w:lvlJc w:val="left"/>
      <w:pPr>
        <w:ind w:left="720" w:hanging="360"/>
      </w:pPr>
      <w:rPr>
        <w:rFonts w:hint="default"/>
        <w:b/>
        <w:i w:val="0"/>
        <w:color w:val="42A4C1" w:themeColor="accent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B913C5B"/>
    <w:multiLevelType w:val="hybridMultilevel"/>
    <w:tmpl w:val="65944578"/>
    <w:lvl w:ilvl="0" w:tplc="3B0EF3BA">
      <w:start w:val="1"/>
      <w:numFmt w:val="bullet"/>
      <w:lvlText w:val=""/>
      <w:lvlJc w:val="left"/>
      <w:pPr>
        <w:ind w:left="720" w:hanging="360"/>
      </w:pPr>
      <w:rPr>
        <w:rFonts w:ascii="Webdings" w:hAnsi="Webdings" w:hint="default"/>
        <w:color w:val="42A5C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46711817">
    <w:abstractNumId w:val="17"/>
  </w:num>
  <w:num w:numId="2" w16cid:durableId="1099180904">
    <w:abstractNumId w:val="23"/>
  </w:num>
  <w:num w:numId="3" w16cid:durableId="1161315392">
    <w:abstractNumId w:val="25"/>
  </w:num>
  <w:num w:numId="4" w16cid:durableId="109248680">
    <w:abstractNumId w:val="33"/>
  </w:num>
  <w:num w:numId="5" w16cid:durableId="717901719">
    <w:abstractNumId w:val="29"/>
  </w:num>
  <w:num w:numId="6" w16cid:durableId="475954618">
    <w:abstractNumId w:val="21"/>
  </w:num>
  <w:num w:numId="7" w16cid:durableId="792675049">
    <w:abstractNumId w:val="10"/>
    <w:lvlOverride w:ilvl="0">
      <w:lvl w:ilvl="0">
        <w:numFmt w:val="bullet"/>
        <w:lvlText w:val=""/>
        <w:lvlJc w:val="left"/>
        <w:pPr>
          <w:tabs>
            <w:tab w:val="num" w:pos="1440"/>
          </w:tabs>
          <w:ind w:left="1440" w:hanging="360"/>
        </w:pPr>
        <w:rPr>
          <w:rFonts w:ascii="Wingdings" w:hAnsi="Wingdings" w:hint="default"/>
          <w:sz w:val="20"/>
        </w:rPr>
      </w:lvl>
    </w:lvlOverride>
  </w:num>
  <w:num w:numId="8" w16cid:durableId="379594736">
    <w:abstractNumId w:val="27"/>
    <w:lvlOverride w:ilvl="0">
      <w:lvl w:ilvl="0">
        <w:numFmt w:val="bullet"/>
        <w:lvlText w:val=""/>
        <w:lvlJc w:val="left"/>
        <w:pPr>
          <w:tabs>
            <w:tab w:val="num" w:pos="360"/>
          </w:tabs>
          <w:ind w:left="360" w:hanging="360"/>
        </w:pPr>
        <w:rPr>
          <w:rFonts w:ascii="Wingdings" w:hAnsi="Wingdings" w:hint="default"/>
          <w:sz w:val="20"/>
        </w:rPr>
      </w:lvl>
    </w:lvlOverride>
  </w:num>
  <w:num w:numId="9" w16cid:durableId="1711026440">
    <w:abstractNumId w:val="11"/>
  </w:num>
  <w:num w:numId="10" w16cid:durableId="1673292906">
    <w:abstractNumId w:val="12"/>
    <w:lvlOverride w:ilvl="0">
      <w:lvl w:ilvl="0">
        <w:numFmt w:val="bullet"/>
        <w:lvlText w:val=""/>
        <w:lvlJc w:val="left"/>
        <w:pPr>
          <w:tabs>
            <w:tab w:val="num" w:pos="360"/>
          </w:tabs>
          <w:ind w:left="360" w:hanging="360"/>
        </w:pPr>
        <w:rPr>
          <w:rFonts w:ascii="Wingdings" w:hAnsi="Wingdings" w:hint="default"/>
          <w:sz w:val="20"/>
        </w:rPr>
      </w:lvl>
    </w:lvlOverride>
  </w:num>
  <w:num w:numId="11" w16cid:durableId="104556374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2" w16cid:durableId="40877290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3" w16cid:durableId="166936171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16cid:durableId="170814246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16cid:durableId="631252577">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6" w16cid:durableId="1473595193">
    <w:abstractNumId w:val="31"/>
    <w:lvlOverride w:ilvl="0">
      <w:lvl w:ilvl="0">
        <w:numFmt w:val="bullet"/>
        <w:lvlText w:val=""/>
        <w:lvlJc w:val="left"/>
        <w:pPr>
          <w:tabs>
            <w:tab w:val="num" w:pos="360"/>
          </w:tabs>
          <w:ind w:left="360" w:hanging="360"/>
        </w:pPr>
        <w:rPr>
          <w:rFonts w:ascii="Wingdings" w:hAnsi="Wingdings" w:hint="default"/>
          <w:sz w:val="20"/>
        </w:rPr>
      </w:lvl>
    </w:lvlOverride>
  </w:num>
  <w:num w:numId="17" w16cid:durableId="1543055920">
    <w:abstractNumId w:val="13"/>
  </w:num>
  <w:num w:numId="18" w16cid:durableId="2002659008">
    <w:abstractNumId w:val="28"/>
  </w:num>
  <w:num w:numId="19" w16cid:durableId="210504022">
    <w:abstractNumId w:val="30"/>
  </w:num>
  <w:num w:numId="20" w16cid:durableId="617444329">
    <w:abstractNumId w:val="26"/>
  </w:num>
  <w:num w:numId="21" w16cid:durableId="138690176">
    <w:abstractNumId w:val="24"/>
  </w:num>
  <w:num w:numId="22" w16cid:durableId="945888660">
    <w:abstractNumId w:val="4"/>
  </w:num>
  <w:num w:numId="23" w16cid:durableId="68501672">
    <w:abstractNumId w:val="7"/>
  </w:num>
  <w:num w:numId="24" w16cid:durableId="961501636">
    <w:abstractNumId w:val="19"/>
  </w:num>
  <w:num w:numId="25" w16cid:durableId="1995330547">
    <w:abstractNumId w:val="20"/>
  </w:num>
  <w:num w:numId="26" w16cid:durableId="1226723552">
    <w:abstractNumId w:val="32"/>
  </w:num>
  <w:num w:numId="27" w16cid:durableId="1741320951">
    <w:abstractNumId w:val="3"/>
  </w:num>
  <w:num w:numId="28" w16cid:durableId="749427944">
    <w:abstractNumId w:val="34"/>
  </w:num>
  <w:num w:numId="29" w16cid:durableId="1765802329">
    <w:abstractNumId w:val="16"/>
  </w:num>
  <w:num w:numId="30" w16cid:durableId="751203871">
    <w:abstractNumId w:val="6"/>
  </w:num>
  <w:num w:numId="31" w16cid:durableId="2093427945">
    <w:abstractNumId w:val="15"/>
  </w:num>
  <w:num w:numId="32" w16cid:durableId="1906912137">
    <w:abstractNumId w:val="35"/>
  </w:num>
  <w:num w:numId="33" w16cid:durableId="1018315744">
    <w:abstractNumId w:val="0"/>
  </w:num>
  <w:num w:numId="34" w16cid:durableId="1362051125">
    <w:abstractNumId w:val="14"/>
  </w:num>
  <w:num w:numId="35" w16cid:durableId="2044090360">
    <w:abstractNumId w:val="18"/>
  </w:num>
  <w:num w:numId="36" w16cid:durableId="760754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C9"/>
    <w:rsid w:val="00003579"/>
    <w:rsid w:val="00005FA8"/>
    <w:rsid w:val="00007783"/>
    <w:rsid w:val="0001161E"/>
    <w:rsid w:val="00052AC1"/>
    <w:rsid w:val="00092190"/>
    <w:rsid w:val="000C167D"/>
    <w:rsid w:val="000E4AE3"/>
    <w:rsid w:val="00106C7B"/>
    <w:rsid w:val="00140105"/>
    <w:rsid w:val="0014388C"/>
    <w:rsid w:val="00151670"/>
    <w:rsid w:val="00156508"/>
    <w:rsid w:val="001A0A5B"/>
    <w:rsid w:val="001A494C"/>
    <w:rsid w:val="001A7E60"/>
    <w:rsid w:val="001E4840"/>
    <w:rsid w:val="001F5330"/>
    <w:rsid w:val="00203236"/>
    <w:rsid w:val="002033C9"/>
    <w:rsid w:val="002260D9"/>
    <w:rsid w:val="0022667C"/>
    <w:rsid w:val="00266DBB"/>
    <w:rsid w:val="00276475"/>
    <w:rsid w:val="00277D11"/>
    <w:rsid w:val="002B63D8"/>
    <w:rsid w:val="002F2786"/>
    <w:rsid w:val="00313091"/>
    <w:rsid w:val="003160A6"/>
    <w:rsid w:val="0035589B"/>
    <w:rsid w:val="00374917"/>
    <w:rsid w:val="003801CA"/>
    <w:rsid w:val="0038753E"/>
    <w:rsid w:val="003916A1"/>
    <w:rsid w:val="003E1CC6"/>
    <w:rsid w:val="003F29C3"/>
    <w:rsid w:val="00412F95"/>
    <w:rsid w:val="00413B3A"/>
    <w:rsid w:val="00422800"/>
    <w:rsid w:val="00427F45"/>
    <w:rsid w:val="00453436"/>
    <w:rsid w:val="00453BB3"/>
    <w:rsid w:val="00480780"/>
    <w:rsid w:val="00482883"/>
    <w:rsid w:val="004836A5"/>
    <w:rsid w:val="004A4C2E"/>
    <w:rsid w:val="004C6BAE"/>
    <w:rsid w:val="004E1AB3"/>
    <w:rsid w:val="004E32CE"/>
    <w:rsid w:val="004E3300"/>
    <w:rsid w:val="004F06D4"/>
    <w:rsid w:val="004F1AFC"/>
    <w:rsid w:val="004F5F04"/>
    <w:rsid w:val="00522864"/>
    <w:rsid w:val="00537772"/>
    <w:rsid w:val="005C03DC"/>
    <w:rsid w:val="005E09DC"/>
    <w:rsid w:val="00605859"/>
    <w:rsid w:val="00615578"/>
    <w:rsid w:val="00636838"/>
    <w:rsid w:val="00647BA1"/>
    <w:rsid w:val="00654A3D"/>
    <w:rsid w:val="00693BAE"/>
    <w:rsid w:val="0069785E"/>
    <w:rsid w:val="00697E63"/>
    <w:rsid w:val="006B112F"/>
    <w:rsid w:val="006B69C2"/>
    <w:rsid w:val="006D6595"/>
    <w:rsid w:val="007144B2"/>
    <w:rsid w:val="00721F4B"/>
    <w:rsid w:val="007771EC"/>
    <w:rsid w:val="00783F71"/>
    <w:rsid w:val="007A64CA"/>
    <w:rsid w:val="007B78B3"/>
    <w:rsid w:val="007F1A07"/>
    <w:rsid w:val="00816697"/>
    <w:rsid w:val="00821D35"/>
    <w:rsid w:val="00844445"/>
    <w:rsid w:val="00851825"/>
    <w:rsid w:val="00864709"/>
    <w:rsid w:val="00865994"/>
    <w:rsid w:val="00877D24"/>
    <w:rsid w:val="008A0366"/>
    <w:rsid w:val="008B595C"/>
    <w:rsid w:val="008B60ED"/>
    <w:rsid w:val="00903D2A"/>
    <w:rsid w:val="00907F5F"/>
    <w:rsid w:val="00923E3E"/>
    <w:rsid w:val="009379B5"/>
    <w:rsid w:val="00944824"/>
    <w:rsid w:val="009602A8"/>
    <w:rsid w:val="009746C9"/>
    <w:rsid w:val="00980115"/>
    <w:rsid w:val="009D304A"/>
    <w:rsid w:val="009D3B9C"/>
    <w:rsid w:val="009D503A"/>
    <w:rsid w:val="009E291A"/>
    <w:rsid w:val="00AA3215"/>
    <w:rsid w:val="00AA4491"/>
    <w:rsid w:val="00AE3D7A"/>
    <w:rsid w:val="00B30C73"/>
    <w:rsid w:val="00B3251E"/>
    <w:rsid w:val="00B8258B"/>
    <w:rsid w:val="00B83F29"/>
    <w:rsid w:val="00B94BD4"/>
    <w:rsid w:val="00B970EB"/>
    <w:rsid w:val="00BC1E76"/>
    <w:rsid w:val="00BC4933"/>
    <w:rsid w:val="00BF1D36"/>
    <w:rsid w:val="00BF6C0C"/>
    <w:rsid w:val="00C27B4F"/>
    <w:rsid w:val="00C40649"/>
    <w:rsid w:val="00C575D0"/>
    <w:rsid w:val="00C57F73"/>
    <w:rsid w:val="00C60AA3"/>
    <w:rsid w:val="00C74205"/>
    <w:rsid w:val="00C8772C"/>
    <w:rsid w:val="00CA5AE1"/>
    <w:rsid w:val="00CB51F7"/>
    <w:rsid w:val="00CD1CAD"/>
    <w:rsid w:val="00CD5105"/>
    <w:rsid w:val="00CE3C04"/>
    <w:rsid w:val="00D14CEA"/>
    <w:rsid w:val="00D3186C"/>
    <w:rsid w:val="00D34F07"/>
    <w:rsid w:val="00D429E0"/>
    <w:rsid w:val="00D921AC"/>
    <w:rsid w:val="00DA34D1"/>
    <w:rsid w:val="00DD7DBC"/>
    <w:rsid w:val="00E1678D"/>
    <w:rsid w:val="00E2740A"/>
    <w:rsid w:val="00E43644"/>
    <w:rsid w:val="00E54548"/>
    <w:rsid w:val="00E66C31"/>
    <w:rsid w:val="00E83D27"/>
    <w:rsid w:val="00EA6E90"/>
    <w:rsid w:val="00EC211D"/>
    <w:rsid w:val="00EE2C87"/>
    <w:rsid w:val="00EE5060"/>
    <w:rsid w:val="00F057B9"/>
    <w:rsid w:val="00F174F7"/>
    <w:rsid w:val="00F64E47"/>
    <w:rsid w:val="00FE26F8"/>
    <w:rsid w:val="00FE5E91"/>
    <w:rsid w:val="00FF2F06"/>
    <w:rsid w:val="00FF3F87"/>
    <w:rsid w:val="535390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6053"/>
  <w15:chartTrackingRefBased/>
  <w15:docId w15:val="{85A2080D-A418-4A8B-9076-D760A4D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7A"/>
    <w:pPr>
      <w:spacing w:line="252" w:lineRule="auto"/>
      <w:jc w:val="both"/>
    </w:pPr>
    <w:rPr>
      <w:sz w:val="22"/>
    </w:rPr>
  </w:style>
  <w:style w:type="paragraph" w:styleId="Titre1">
    <w:name w:val="heading 1"/>
    <w:basedOn w:val="Normal"/>
    <w:next w:val="Normal"/>
    <w:link w:val="Titre1Car"/>
    <w:uiPriority w:val="9"/>
    <w:qFormat/>
    <w:rsid w:val="00AE3D7A"/>
    <w:pPr>
      <w:pBdr>
        <w:top w:val="single" w:sz="24" w:space="0" w:color="42A4C1" w:themeColor="accent1"/>
        <w:left w:val="single" w:sz="24" w:space="0" w:color="42A4C1" w:themeColor="accent1"/>
        <w:bottom w:val="single" w:sz="24" w:space="0" w:color="42A4C1" w:themeColor="accent1"/>
        <w:right w:val="single" w:sz="24" w:space="0" w:color="42A4C1" w:themeColor="accent1"/>
      </w:pBdr>
      <w:shd w:val="clear" w:color="auto" w:fill="42A4C1" w:themeFill="accent1"/>
      <w:spacing w:before="480" w:after="0" w:line="264" w:lineRule="auto"/>
      <w:jc w:val="left"/>
      <w:outlineLvl w:val="0"/>
    </w:pPr>
    <w:rPr>
      <w:rFonts w:eastAsiaTheme="majorEastAsia"/>
      <w:b/>
      <w:bCs/>
      <w:caps/>
      <w:color w:val="FFFFFF" w:themeColor="background1"/>
      <w:spacing w:val="15"/>
      <w:sz w:val="28"/>
      <w:szCs w:val="28"/>
    </w:rPr>
  </w:style>
  <w:style w:type="paragraph" w:styleId="Titre2">
    <w:name w:val="heading 2"/>
    <w:basedOn w:val="Normal"/>
    <w:next w:val="Normal"/>
    <w:link w:val="Titre2Car"/>
    <w:uiPriority w:val="9"/>
    <w:unhideWhenUsed/>
    <w:qFormat/>
    <w:rsid w:val="00156508"/>
    <w:pPr>
      <w:keepNext/>
      <w:pBdr>
        <w:top w:val="single" w:sz="24" w:space="0" w:color="D9ECF2" w:themeColor="accent1" w:themeTint="33"/>
        <w:left w:val="single" w:sz="24" w:space="0" w:color="D9ECF2" w:themeColor="accent1" w:themeTint="33"/>
        <w:bottom w:val="single" w:sz="24" w:space="0" w:color="D9ECF2" w:themeColor="accent1" w:themeTint="33"/>
        <w:right w:val="single" w:sz="24" w:space="0" w:color="D9ECF2" w:themeColor="accent1" w:themeTint="33"/>
      </w:pBdr>
      <w:shd w:val="clear" w:color="auto" w:fill="D9ECF2" w:themeFill="accent1" w:themeFillTint="33"/>
      <w:spacing w:after="0"/>
      <w:jc w:val="left"/>
      <w:outlineLvl w:val="1"/>
    </w:pPr>
    <w:rPr>
      <w:caps/>
      <w:spacing w:val="15"/>
    </w:rPr>
  </w:style>
  <w:style w:type="paragraph" w:styleId="Titre3">
    <w:name w:val="heading 3"/>
    <w:basedOn w:val="Normal"/>
    <w:next w:val="Normal"/>
    <w:link w:val="Titre3Car"/>
    <w:uiPriority w:val="9"/>
    <w:unhideWhenUsed/>
    <w:qFormat/>
    <w:rsid w:val="009602A8"/>
    <w:pPr>
      <w:pBdr>
        <w:top w:val="single" w:sz="6" w:space="2" w:color="42A4C1" w:themeColor="accent1"/>
      </w:pBdr>
      <w:spacing w:before="300" w:after="0"/>
      <w:outlineLvl w:val="2"/>
    </w:pPr>
    <w:rPr>
      <w:caps/>
      <w:color w:val="1F5160" w:themeColor="accent1" w:themeShade="7F"/>
      <w:spacing w:val="15"/>
    </w:rPr>
  </w:style>
  <w:style w:type="paragraph" w:styleId="Titre4">
    <w:name w:val="heading 4"/>
    <w:basedOn w:val="Normal"/>
    <w:next w:val="Normal"/>
    <w:link w:val="Titre4Car"/>
    <w:uiPriority w:val="9"/>
    <w:semiHidden/>
    <w:unhideWhenUsed/>
    <w:qFormat/>
    <w:rsid w:val="009602A8"/>
    <w:pPr>
      <w:pBdr>
        <w:top w:val="dotted" w:sz="6" w:space="2" w:color="42A4C1" w:themeColor="accent1"/>
      </w:pBdr>
      <w:spacing w:before="200" w:after="0"/>
      <w:outlineLvl w:val="3"/>
    </w:pPr>
    <w:rPr>
      <w:caps/>
      <w:color w:val="307B91" w:themeColor="accent1" w:themeShade="BF"/>
      <w:spacing w:val="10"/>
    </w:rPr>
  </w:style>
  <w:style w:type="paragraph" w:styleId="Titre5">
    <w:name w:val="heading 5"/>
    <w:basedOn w:val="Normal"/>
    <w:next w:val="Normal"/>
    <w:link w:val="Titre5Car"/>
    <w:uiPriority w:val="9"/>
    <w:semiHidden/>
    <w:unhideWhenUsed/>
    <w:qFormat/>
    <w:rsid w:val="009602A8"/>
    <w:pPr>
      <w:pBdr>
        <w:bottom w:val="single" w:sz="6" w:space="1" w:color="42A4C1" w:themeColor="accent1"/>
      </w:pBdr>
      <w:spacing w:before="200" w:after="0"/>
      <w:outlineLvl w:val="4"/>
    </w:pPr>
    <w:rPr>
      <w:caps/>
      <w:color w:val="307B91" w:themeColor="accent1" w:themeShade="BF"/>
      <w:spacing w:val="10"/>
    </w:rPr>
  </w:style>
  <w:style w:type="paragraph" w:styleId="Titre6">
    <w:name w:val="heading 6"/>
    <w:basedOn w:val="Normal"/>
    <w:next w:val="Normal"/>
    <w:link w:val="Titre6Car"/>
    <w:uiPriority w:val="9"/>
    <w:semiHidden/>
    <w:unhideWhenUsed/>
    <w:qFormat/>
    <w:rsid w:val="009602A8"/>
    <w:pPr>
      <w:pBdr>
        <w:bottom w:val="dotted" w:sz="6" w:space="1" w:color="42A4C1" w:themeColor="accent1"/>
      </w:pBdr>
      <w:spacing w:before="200" w:after="0"/>
      <w:outlineLvl w:val="5"/>
    </w:pPr>
    <w:rPr>
      <w:caps/>
      <w:color w:val="307B91" w:themeColor="accent1" w:themeShade="BF"/>
      <w:spacing w:val="10"/>
    </w:rPr>
  </w:style>
  <w:style w:type="paragraph" w:styleId="Titre7">
    <w:name w:val="heading 7"/>
    <w:basedOn w:val="Normal"/>
    <w:next w:val="Normal"/>
    <w:link w:val="Titre7Car"/>
    <w:uiPriority w:val="9"/>
    <w:semiHidden/>
    <w:unhideWhenUsed/>
    <w:qFormat/>
    <w:rsid w:val="009602A8"/>
    <w:pPr>
      <w:spacing w:before="200" w:after="0"/>
      <w:outlineLvl w:val="6"/>
    </w:pPr>
    <w:rPr>
      <w:caps/>
      <w:color w:val="307B91" w:themeColor="accent1" w:themeShade="BF"/>
      <w:spacing w:val="10"/>
    </w:rPr>
  </w:style>
  <w:style w:type="paragraph" w:styleId="Titre8">
    <w:name w:val="heading 8"/>
    <w:basedOn w:val="Normal"/>
    <w:next w:val="Normal"/>
    <w:link w:val="Titre8Car"/>
    <w:uiPriority w:val="9"/>
    <w:semiHidden/>
    <w:unhideWhenUsed/>
    <w:qFormat/>
    <w:rsid w:val="009602A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602A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548"/>
    <w:pPr>
      <w:ind w:left="720"/>
      <w:contextualSpacing/>
      <w:jc w:val="left"/>
    </w:pPr>
  </w:style>
  <w:style w:type="character" w:customStyle="1" w:styleId="Titre3Car">
    <w:name w:val="Titre 3 Car"/>
    <w:basedOn w:val="Policepardfaut"/>
    <w:link w:val="Titre3"/>
    <w:uiPriority w:val="9"/>
    <w:rsid w:val="009602A8"/>
    <w:rPr>
      <w:caps/>
      <w:color w:val="1F5160" w:themeColor="accent1" w:themeShade="7F"/>
      <w:spacing w:val="15"/>
    </w:rPr>
  </w:style>
  <w:style w:type="paragraph" w:styleId="NormalWeb">
    <w:name w:val="Normal (Web)"/>
    <w:basedOn w:val="Normal"/>
    <w:uiPriority w:val="99"/>
    <w:semiHidden/>
    <w:unhideWhenUsed/>
    <w:rsid w:val="006B69C2"/>
    <w:pPr>
      <w:spacing w:beforeAutospacing="1" w:after="100" w:afterAutospacing="1"/>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42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6DB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6DBB"/>
    <w:rPr>
      <w:rFonts w:ascii="Segoe UI" w:hAnsi="Segoe UI" w:cs="Segoe UI"/>
      <w:sz w:val="18"/>
      <w:szCs w:val="18"/>
    </w:rPr>
  </w:style>
  <w:style w:type="paragraph" w:styleId="En-tte">
    <w:name w:val="header"/>
    <w:basedOn w:val="Normal"/>
    <w:link w:val="En-tteCar"/>
    <w:uiPriority w:val="99"/>
    <w:unhideWhenUsed/>
    <w:rsid w:val="0069785E"/>
    <w:pPr>
      <w:tabs>
        <w:tab w:val="center" w:pos="4320"/>
        <w:tab w:val="right" w:pos="8640"/>
      </w:tabs>
      <w:spacing w:after="0"/>
    </w:pPr>
  </w:style>
  <w:style w:type="character" w:customStyle="1" w:styleId="En-tteCar">
    <w:name w:val="En-tête Car"/>
    <w:basedOn w:val="Policepardfaut"/>
    <w:link w:val="En-tte"/>
    <w:uiPriority w:val="99"/>
    <w:rsid w:val="0069785E"/>
  </w:style>
  <w:style w:type="paragraph" w:styleId="Pieddepage">
    <w:name w:val="footer"/>
    <w:basedOn w:val="Normal"/>
    <w:link w:val="PieddepageCar"/>
    <w:uiPriority w:val="99"/>
    <w:unhideWhenUsed/>
    <w:rsid w:val="0069785E"/>
    <w:pPr>
      <w:tabs>
        <w:tab w:val="center" w:pos="4320"/>
        <w:tab w:val="right" w:pos="8640"/>
      </w:tabs>
      <w:spacing w:after="0"/>
    </w:pPr>
  </w:style>
  <w:style w:type="character" w:customStyle="1" w:styleId="PieddepageCar">
    <w:name w:val="Pied de page Car"/>
    <w:basedOn w:val="Policepardfaut"/>
    <w:link w:val="Pieddepage"/>
    <w:uiPriority w:val="99"/>
    <w:rsid w:val="0069785E"/>
  </w:style>
  <w:style w:type="paragraph" w:styleId="Titre">
    <w:name w:val="Title"/>
    <w:basedOn w:val="Normal"/>
    <w:next w:val="Normal"/>
    <w:link w:val="TitreCar"/>
    <w:uiPriority w:val="10"/>
    <w:qFormat/>
    <w:rsid w:val="00E54548"/>
    <w:pPr>
      <w:spacing w:before="0" w:after="0"/>
      <w:jc w:val="left"/>
    </w:pPr>
    <w:rPr>
      <w:rFonts w:asciiTheme="majorHAnsi" w:eastAsiaTheme="majorEastAsia" w:hAnsiTheme="majorHAnsi" w:cstheme="majorBidi"/>
      <w:caps/>
      <w:color w:val="42A4C1" w:themeColor="accent1"/>
      <w:spacing w:val="10"/>
      <w:sz w:val="48"/>
      <w:szCs w:val="52"/>
    </w:rPr>
  </w:style>
  <w:style w:type="character" w:customStyle="1" w:styleId="TitreCar">
    <w:name w:val="Titre Car"/>
    <w:basedOn w:val="Policepardfaut"/>
    <w:link w:val="Titre"/>
    <w:uiPriority w:val="10"/>
    <w:rsid w:val="00E54548"/>
    <w:rPr>
      <w:rFonts w:asciiTheme="majorHAnsi" w:eastAsiaTheme="majorEastAsia" w:hAnsiTheme="majorHAnsi" w:cstheme="majorBidi"/>
      <w:caps/>
      <w:color w:val="42A4C1" w:themeColor="accent1"/>
      <w:spacing w:val="10"/>
      <w:sz w:val="48"/>
      <w:szCs w:val="52"/>
    </w:rPr>
  </w:style>
  <w:style w:type="character" w:customStyle="1" w:styleId="Titre2Car">
    <w:name w:val="Titre 2 Car"/>
    <w:basedOn w:val="Policepardfaut"/>
    <w:link w:val="Titre2"/>
    <w:uiPriority w:val="9"/>
    <w:rsid w:val="00156508"/>
    <w:rPr>
      <w:caps/>
      <w:spacing w:val="15"/>
      <w:sz w:val="22"/>
      <w:shd w:val="clear" w:color="auto" w:fill="D9ECF2" w:themeFill="accent1" w:themeFillTint="33"/>
    </w:rPr>
  </w:style>
  <w:style w:type="character" w:customStyle="1" w:styleId="Titre1Car">
    <w:name w:val="Titre 1 Car"/>
    <w:basedOn w:val="Policepardfaut"/>
    <w:link w:val="Titre1"/>
    <w:uiPriority w:val="9"/>
    <w:rsid w:val="00AE3D7A"/>
    <w:rPr>
      <w:rFonts w:eastAsiaTheme="majorEastAsia"/>
      <w:b/>
      <w:bCs/>
      <w:caps/>
      <w:color w:val="FFFFFF" w:themeColor="background1"/>
      <w:spacing w:val="15"/>
      <w:sz w:val="28"/>
      <w:szCs w:val="28"/>
      <w:shd w:val="clear" w:color="auto" w:fill="42A4C1" w:themeFill="accent1"/>
    </w:rPr>
  </w:style>
  <w:style w:type="paragraph" w:customStyle="1" w:styleId="Paragraphestandard">
    <w:name w:val="[Paragraphe standard]"/>
    <w:basedOn w:val="Normal"/>
    <w:uiPriority w:val="99"/>
    <w:rsid w:val="00EC211D"/>
    <w:pPr>
      <w:suppressAutoHyphens/>
      <w:autoSpaceDE w:val="0"/>
      <w:autoSpaceDN w:val="0"/>
      <w:adjustRightInd w:val="0"/>
      <w:spacing w:before="0" w:after="120" w:line="288" w:lineRule="auto"/>
      <w:textAlignment w:val="center"/>
    </w:pPr>
    <w:rPr>
      <w:rFonts w:ascii="Roboto Condensed" w:hAnsi="Roboto Condensed" w:cs="Roboto Condensed"/>
      <w:color w:val="000000"/>
      <w:lang w:val="fr-FR"/>
    </w:rPr>
  </w:style>
  <w:style w:type="character" w:styleId="Lienhypertexte">
    <w:name w:val="Hyperlink"/>
    <w:basedOn w:val="Policepardfaut"/>
    <w:uiPriority w:val="99"/>
    <w:unhideWhenUsed/>
    <w:rsid w:val="00D429E0"/>
    <w:rPr>
      <w:color w:val="42A4C1" w:themeColor="hyperlink"/>
      <w:u w:val="single"/>
    </w:rPr>
  </w:style>
  <w:style w:type="character" w:styleId="Mentionnonrsolue">
    <w:name w:val="Unresolved Mention"/>
    <w:basedOn w:val="Policepardfaut"/>
    <w:uiPriority w:val="99"/>
    <w:semiHidden/>
    <w:unhideWhenUsed/>
    <w:rsid w:val="00D429E0"/>
    <w:rPr>
      <w:color w:val="605E5C"/>
      <w:shd w:val="clear" w:color="auto" w:fill="E1DFDD"/>
    </w:rPr>
  </w:style>
  <w:style w:type="paragraph" w:customStyle="1" w:styleId="Nomformation">
    <w:name w:val="Nom formation"/>
    <w:basedOn w:val="Normal"/>
    <w:link w:val="NomformationCar"/>
    <w:rsid w:val="009D3B9C"/>
    <w:pPr>
      <w:spacing w:before="600"/>
    </w:pPr>
    <w:rPr>
      <w:rFonts w:asciiTheme="majorHAnsi" w:eastAsiaTheme="majorEastAsia" w:hAnsiTheme="majorHAnsi" w:cstheme="majorBidi"/>
      <w:b/>
      <w:bCs/>
      <w:caps/>
      <w:color w:val="42A4C1" w:themeColor="accent1"/>
      <w:sz w:val="26"/>
      <w:szCs w:val="26"/>
    </w:rPr>
  </w:style>
  <w:style w:type="character" w:customStyle="1" w:styleId="Titre4Car">
    <w:name w:val="Titre 4 Car"/>
    <w:basedOn w:val="Policepardfaut"/>
    <w:link w:val="Titre4"/>
    <w:uiPriority w:val="9"/>
    <w:semiHidden/>
    <w:rsid w:val="009602A8"/>
    <w:rPr>
      <w:caps/>
      <w:color w:val="307B91" w:themeColor="accent1" w:themeShade="BF"/>
      <w:spacing w:val="10"/>
    </w:rPr>
  </w:style>
  <w:style w:type="character" w:customStyle="1" w:styleId="NomformationCar">
    <w:name w:val="Nom formation Car"/>
    <w:basedOn w:val="Policepardfaut"/>
    <w:link w:val="Nomformation"/>
    <w:rsid w:val="009D3B9C"/>
    <w:rPr>
      <w:rFonts w:asciiTheme="majorHAnsi" w:eastAsiaTheme="majorEastAsia" w:hAnsiTheme="majorHAnsi" w:cstheme="majorBidi"/>
      <w:b/>
      <w:bCs/>
      <w:caps/>
      <w:color w:val="42A4C1" w:themeColor="accent1"/>
      <w:sz w:val="26"/>
      <w:szCs w:val="26"/>
    </w:rPr>
  </w:style>
  <w:style w:type="character" w:customStyle="1" w:styleId="Titre5Car">
    <w:name w:val="Titre 5 Car"/>
    <w:basedOn w:val="Policepardfaut"/>
    <w:link w:val="Titre5"/>
    <w:uiPriority w:val="9"/>
    <w:semiHidden/>
    <w:rsid w:val="009602A8"/>
    <w:rPr>
      <w:caps/>
      <w:color w:val="307B91" w:themeColor="accent1" w:themeShade="BF"/>
      <w:spacing w:val="10"/>
    </w:rPr>
  </w:style>
  <w:style w:type="character" w:customStyle="1" w:styleId="Titre6Car">
    <w:name w:val="Titre 6 Car"/>
    <w:basedOn w:val="Policepardfaut"/>
    <w:link w:val="Titre6"/>
    <w:uiPriority w:val="9"/>
    <w:semiHidden/>
    <w:rsid w:val="009602A8"/>
    <w:rPr>
      <w:caps/>
      <w:color w:val="307B91" w:themeColor="accent1" w:themeShade="BF"/>
      <w:spacing w:val="10"/>
    </w:rPr>
  </w:style>
  <w:style w:type="character" w:customStyle="1" w:styleId="Titre7Car">
    <w:name w:val="Titre 7 Car"/>
    <w:basedOn w:val="Policepardfaut"/>
    <w:link w:val="Titre7"/>
    <w:uiPriority w:val="9"/>
    <w:semiHidden/>
    <w:rsid w:val="009602A8"/>
    <w:rPr>
      <w:caps/>
      <w:color w:val="307B91" w:themeColor="accent1" w:themeShade="BF"/>
      <w:spacing w:val="10"/>
    </w:rPr>
  </w:style>
  <w:style w:type="character" w:customStyle="1" w:styleId="Titre8Car">
    <w:name w:val="Titre 8 Car"/>
    <w:basedOn w:val="Policepardfaut"/>
    <w:link w:val="Titre8"/>
    <w:uiPriority w:val="9"/>
    <w:semiHidden/>
    <w:rsid w:val="009602A8"/>
    <w:rPr>
      <w:caps/>
      <w:spacing w:val="10"/>
      <w:sz w:val="18"/>
      <w:szCs w:val="18"/>
    </w:rPr>
  </w:style>
  <w:style w:type="character" w:customStyle="1" w:styleId="Titre9Car">
    <w:name w:val="Titre 9 Car"/>
    <w:basedOn w:val="Policepardfaut"/>
    <w:link w:val="Titre9"/>
    <w:uiPriority w:val="9"/>
    <w:semiHidden/>
    <w:rsid w:val="009602A8"/>
    <w:rPr>
      <w:i/>
      <w:iCs/>
      <w:caps/>
      <w:spacing w:val="10"/>
      <w:sz w:val="18"/>
      <w:szCs w:val="18"/>
    </w:rPr>
  </w:style>
  <w:style w:type="paragraph" w:styleId="Lgende">
    <w:name w:val="caption"/>
    <w:basedOn w:val="Normal"/>
    <w:next w:val="Normal"/>
    <w:uiPriority w:val="35"/>
    <w:semiHidden/>
    <w:unhideWhenUsed/>
    <w:qFormat/>
    <w:rsid w:val="009602A8"/>
    <w:rPr>
      <w:b/>
      <w:bCs/>
      <w:color w:val="307B91" w:themeColor="accent1" w:themeShade="BF"/>
      <w:sz w:val="16"/>
      <w:szCs w:val="16"/>
    </w:rPr>
  </w:style>
  <w:style w:type="paragraph" w:styleId="Sous-titre">
    <w:name w:val="Subtitle"/>
    <w:basedOn w:val="Normal"/>
    <w:next w:val="Normal"/>
    <w:link w:val="Sous-titreCar"/>
    <w:uiPriority w:val="11"/>
    <w:qFormat/>
    <w:rsid w:val="009602A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602A8"/>
    <w:rPr>
      <w:caps/>
      <w:color w:val="595959" w:themeColor="text1" w:themeTint="A6"/>
      <w:spacing w:val="10"/>
      <w:sz w:val="21"/>
      <w:szCs w:val="21"/>
    </w:rPr>
  </w:style>
  <w:style w:type="character" w:styleId="lev">
    <w:name w:val="Strong"/>
    <w:uiPriority w:val="22"/>
    <w:qFormat/>
    <w:rsid w:val="009602A8"/>
    <w:rPr>
      <w:b/>
      <w:bCs/>
    </w:rPr>
  </w:style>
  <w:style w:type="character" w:styleId="Accentuation">
    <w:name w:val="Emphasis"/>
    <w:uiPriority w:val="20"/>
    <w:qFormat/>
    <w:rsid w:val="009602A8"/>
    <w:rPr>
      <w:caps/>
      <w:color w:val="1F5160" w:themeColor="accent1" w:themeShade="7F"/>
      <w:spacing w:val="5"/>
    </w:rPr>
  </w:style>
  <w:style w:type="paragraph" w:styleId="Sansinterligne">
    <w:name w:val="No Spacing"/>
    <w:uiPriority w:val="1"/>
    <w:qFormat/>
    <w:rsid w:val="009602A8"/>
    <w:pPr>
      <w:spacing w:after="0" w:line="240" w:lineRule="auto"/>
    </w:pPr>
  </w:style>
  <w:style w:type="paragraph" w:styleId="Citation">
    <w:name w:val="Quote"/>
    <w:basedOn w:val="Normal"/>
    <w:next w:val="Normal"/>
    <w:link w:val="CitationCar"/>
    <w:uiPriority w:val="29"/>
    <w:qFormat/>
    <w:rsid w:val="009602A8"/>
    <w:rPr>
      <w:i/>
      <w:iCs/>
      <w:sz w:val="24"/>
      <w:szCs w:val="24"/>
    </w:rPr>
  </w:style>
  <w:style w:type="character" w:customStyle="1" w:styleId="CitationCar">
    <w:name w:val="Citation Car"/>
    <w:basedOn w:val="Policepardfaut"/>
    <w:link w:val="Citation"/>
    <w:uiPriority w:val="29"/>
    <w:rsid w:val="009602A8"/>
    <w:rPr>
      <w:i/>
      <w:iCs/>
      <w:sz w:val="24"/>
      <w:szCs w:val="24"/>
    </w:rPr>
  </w:style>
  <w:style w:type="paragraph" w:styleId="Citationintense">
    <w:name w:val="Intense Quote"/>
    <w:basedOn w:val="Normal"/>
    <w:next w:val="Normal"/>
    <w:link w:val="CitationintenseCar"/>
    <w:uiPriority w:val="30"/>
    <w:qFormat/>
    <w:rsid w:val="009602A8"/>
    <w:pPr>
      <w:spacing w:before="240" w:after="240" w:line="240" w:lineRule="auto"/>
      <w:ind w:left="1080" w:right="1080"/>
      <w:jc w:val="center"/>
    </w:pPr>
    <w:rPr>
      <w:color w:val="42A4C1" w:themeColor="accent1"/>
      <w:sz w:val="24"/>
      <w:szCs w:val="24"/>
    </w:rPr>
  </w:style>
  <w:style w:type="character" w:customStyle="1" w:styleId="CitationintenseCar">
    <w:name w:val="Citation intense Car"/>
    <w:basedOn w:val="Policepardfaut"/>
    <w:link w:val="Citationintense"/>
    <w:uiPriority w:val="30"/>
    <w:rsid w:val="009602A8"/>
    <w:rPr>
      <w:color w:val="42A4C1" w:themeColor="accent1"/>
      <w:sz w:val="24"/>
      <w:szCs w:val="24"/>
    </w:rPr>
  </w:style>
  <w:style w:type="character" w:styleId="Accentuationlgre">
    <w:name w:val="Subtle Emphasis"/>
    <w:uiPriority w:val="19"/>
    <w:qFormat/>
    <w:rsid w:val="009602A8"/>
    <w:rPr>
      <w:i/>
      <w:iCs/>
      <w:color w:val="1F5160" w:themeColor="accent1" w:themeShade="7F"/>
    </w:rPr>
  </w:style>
  <w:style w:type="character" w:styleId="Accentuationintense">
    <w:name w:val="Intense Emphasis"/>
    <w:uiPriority w:val="21"/>
    <w:qFormat/>
    <w:rsid w:val="009602A8"/>
    <w:rPr>
      <w:b/>
      <w:bCs/>
      <w:caps/>
      <w:color w:val="1F5160" w:themeColor="accent1" w:themeShade="7F"/>
      <w:spacing w:val="10"/>
    </w:rPr>
  </w:style>
  <w:style w:type="character" w:styleId="Rfrencelgre">
    <w:name w:val="Subtle Reference"/>
    <w:uiPriority w:val="31"/>
    <w:qFormat/>
    <w:rsid w:val="009602A8"/>
    <w:rPr>
      <w:b/>
      <w:bCs/>
      <w:color w:val="42A4C1" w:themeColor="accent1"/>
    </w:rPr>
  </w:style>
  <w:style w:type="character" w:styleId="Rfrenceintense">
    <w:name w:val="Intense Reference"/>
    <w:uiPriority w:val="32"/>
    <w:qFormat/>
    <w:rsid w:val="009602A8"/>
    <w:rPr>
      <w:b/>
      <w:bCs/>
      <w:i/>
      <w:iCs/>
      <w:caps/>
      <w:color w:val="42A4C1" w:themeColor="accent1"/>
    </w:rPr>
  </w:style>
  <w:style w:type="character" w:styleId="Titredulivre">
    <w:name w:val="Book Title"/>
    <w:uiPriority w:val="33"/>
    <w:qFormat/>
    <w:rsid w:val="009602A8"/>
    <w:rPr>
      <w:b/>
      <w:bCs/>
      <w:i/>
      <w:iCs/>
      <w:spacing w:val="0"/>
    </w:rPr>
  </w:style>
  <w:style w:type="paragraph" w:styleId="En-ttedetabledesmatires">
    <w:name w:val="TOC Heading"/>
    <w:basedOn w:val="Titre1"/>
    <w:next w:val="Normal"/>
    <w:uiPriority w:val="39"/>
    <w:semiHidden/>
    <w:unhideWhenUsed/>
    <w:qFormat/>
    <w:rsid w:val="009602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5434">
      <w:bodyDiv w:val="1"/>
      <w:marLeft w:val="0"/>
      <w:marRight w:val="0"/>
      <w:marTop w:val="0"/>
      <w:marBottom w:val="0"/>
      <w:divBdr>
        <w:top w:val="none" w:sz="0" w:space="0" w:color="auto"/>
        <w:left w:val="none" w:sz="0" w:space="0" w:color="auto"/>
        <w:bottom w:val="none" w:sz="0" w:space="0" w:color="auto"/>
        <w:right w:val="none" w:sz="0" w:space="0" w:color="auto"/>
      </w:divBdr>
    </w:div>
    <w:div w:id="208230068">
      <w:bodyDiv w:val="1"/>
      <w:marLeft w:val="0"/>
      <w:marRight w:val="0"/>
      <w:marTop w:val="0"/>
      <w:marBottom w:val="0"/>
      <w:divBdr>
        <w:top w:val="none" w:sz="0" w:space="0" w:color="auto"/>
        <w:left w:val="none" w:sz="0" w:space="0" w:color="auto"/>
        <w:bottom w:val="none" w:sz="0" w:space="0" w:color="auto"/>
        <w:right w:val="none" w:sz="0" w:space="0" w:color="auto"/>
      </w:divBdr>
    </w:div>
    <w:div w:id="298850507">
      <w:bodyDiv w:val="1"/>
      <w:marLeft w:val="0"/>
      <w:marRight w:val="0"/>
      <w:marTop w:val="0"/>
      <w:marBottom w:val="0"/>
      <w:divBdr>
        <w:top w:val="none" w:sz="0" w:space="0" w:color="auto"/>
        <w:left w:val="none" w:sz="0" w:space="0" w:color="auto"/>
        <w:bottom w:val="none" w:sz="0" w:space="0" w:color="auto"/>
        <w:right w:val="none" w:sz="0" w:space="0" w:color="auto"/>
      </w:divBdr>
    </w:div>
    <w:div w:id="812523837">
      <w:bodyDiv w:val="1"/>
      <w:marLeft w:val="0"/>
      <w:marRight w:val="0"/>
      <w:marTop w:val="0"/>
      <w:marBottom w:val="0"/>
      <w:divBdr>
        <w:top w:val="none" w:sz="0" w:space="0" w:color="auto"/>
        <w:left w:val="none" w:sz="0" w:space="0" w:color="auto"/>
        <w:bottom w:val="none" w:sz="0" w:space="0" w:color="auto"/>
        <w:right w:val="none" w:sz="0" w:space="0" w:color="auto"/>
      </w:divBdr>
    </w:div>
    <w:div w:id="1007362295">
      <w:bodyDiv w:val="1"/>
      <w:marLeft w:val="0"/>
      <w:marRight w:val="0"/>
      <w:marTop w:val="0"/>
      <w:marBottom w:val="0"/>
      <w:divBdr>
        <w:top w:val="none" w:sz="0" w:space="0" w:color="auto"/>
        <w:left w:val="none" w:sz="0" w:space="0" w:color="auto"/>
        <w:bottom w:val="none" w:sz="0" w:space="0" w:color="auto"/>
        <w:right w:val="none" w:sz="0" w:space="0" w:color="auto"/>
      </w:divBdr>
    </w:div>
    <w:div w:id="1162505467">
      <w:bodyDiv w:val="1"/>
      <w:marLeft w:val="0"/>
      <w:marRight w:val="0"/>
      <w:marTop w:val="0"/>
      <w:marBottom w:val="0"/>
      <w:divBdr>
        <w:top w:val="none" w:sz="0" w:space="0" w:color="auto"/>
        <w:left w:val="none" w:sz="0" w:space="0" w:color="auto"/>
        <w:bottom w:val="none" w:sz="0" w:space="0" w:color="auto"/>
        <w:right w:val="none" w:sz="0" w:space="0" w:color="auto"/>
      </w:divBdr>
    </w:div>
    <w:div w:id="1220164095">
      <w:bodyDiv w:val="1"/>
      <w:marLeft w:val="0"/>
      <w:marRight w:val="0"/>
      <w:marTop w:val="0"/>
      <w:marBottom w:val="0"/>
      <w:divBdr>
        <w:top w:val="none" w:sz="0" w:space="0" w:color="auto"/>
        <w:left w:val="none" w:sz="0" w:space="0" w:color="auto"/>
        <w:bottom w:val="none" w:sz="0" w:space="0" w:color="auto"/>
        <w:right w:val="none" w:sz="0" w:space="0" w:color="auto"/>
      </w:divBdr>
    </w:div>
    <w:div w:id="1380322656">
      <w:bodyDiv w:val="1"/>
      <w:marLeft w:val="0"/>
      <w:marRight w:val="0"/>
      <w:marTop w:val="0"/>
      <w:marBottom w:val="0"/>
      <w:divBdr>
        <w:top w:val="none" w:sz="0" w:space="0" w:color="auto"/>
        <w:left w:val="none" w:sz="0" w:space="0" w:color="auto"/>
        <w:bottom w:val="none" w:sz="0" w:space="0" w:color="auto"/>
        <w:right w:val="none" w:sz="0" w:space="0" w:color="auto"/>
      </w:divBdr>
    </w:div>
    <w:div w:id="1820725757">
      <w:bodyDiv w:val="1"/>
      <w:marLeft w:val="0"/>
      <w:marRight w:val="0"/>
      <w:marTop w:val="0"/>
      <w:marBottom w:val="0"/>
      <w:divBdr>
        <w:top w:val="none" w:sz="0" w:space="0" w:color="auto"/>
        <w:left w:val="none" w:sz="0" w:space="0" w:color="auto"/>
        <w:bottom w:val="none" w:sz="0" w:space="0" w:color="auto"/>
        <w:right w:val="none" w:sz="0" w:space="0" w:color="auto"/>
      </w:divBdr>
    </w:div>
    <w:div w:id="1864830057">
      <w:bodyDiv w:val="1"/>
      <w:marLeft w:val="0"/>
      <w:marRight w:val="0"/>
      <w:marTop w:val="0"/>
      <w:marBottom w:val="0"/>
      <w:divBdr>
        <w:top w:val="none" w:sz="0" w:space="0" w:color="auto"/>
        <w:left w:val="none" w:sz="0" w:space="0" w:color="auto"/>
        <w:bottom w:val="none" w:sz="0" w:space="0" w:color="auto"/>
        <w:right w:val="none" w:sz="0" w:space="0" w:color="auto"/>
      </w:divBdr>
    </w:div>
    <w:div w:id="19063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CPSST 2018">
      <a:dk1>
        <a:srgbClr val="000000"/>
      </a:dk1>
      <a:lt1>
        <a:srgbClr val="FFFFFF"/>
      </a:lt1>
      <a:dk2>
        <a:srgbClr val="44546A"/>
      </a:dk2>
      <a:lt2>
        <a:srgbClr val="E7E6E6"/>
      </a:lt2>
      <a:accent1>
        <a:srgbClr val="42A4C1"/>
      </a:accent1>
      <a:accent2>
        <a:srgbClr val="FF6951"/>
      </a:accent2>
      <a:accent3>
        <a:srgbClr val="283066"/>
      </a:accent3>
      <a:accent4>
        <a:srgbClr val="C92444"/>
      </a:accent4>
      <a:accent5>
        <a:srgbClr val="4F81BD"/>
      </a:accent5>
      <a:accent6>
        <a:srgbClr val="00B050"/>
      </a:accent6>
      <a:hlink>
        <a:srgbClr val="42A4C1"/>
      </a:hlink>
      <a:folHlink>
        <a:srgbClr val="954F72"/>
      </a:folHlink>
    </a:clrScheme>
    <a:fontScheme name="Avenir Next">
      <a:majorFont>
        <a:latin typeface="Avenir Next LT Pro Demi"/>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ca2d35-d698-4287-ba12-d473daeb0da3">
      <Terms xmlns="http://schemas.microsoft.com/office/infopath/2007/PartnerControls"/>
    </lcf76f155ced4ddcb4097134ff3c332f>
    <TaxCatchAll xmlns="a8992665-038a-485e-b01d-4f463dfdf1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7196F4CCA2484E838635F1508B7695" ma:contentTypeVersion="16" ma:contentTypeDescription="Crée un document." ma:contentTypeScope="" ma:versionID="799f44b9bb5022740c90fdef07acd80a">
  <xsd:schema xmlns:xsd="http://www.w3.org/2001/XMLSchema" xmlns:xs="http://www.w3.org/2001/XMLSchema" xmlns:p="http://schemas.microsoft.com/office/2006/metadata/properties" xmlns:ns2="9fca2d35-d698-4287-ba12-d473daeb0da3" xmlns:ns3="a8992665-038a-485e-b01d-4f463dfdf11c" targetNamespace="http://schemas.microsoft.com/office/2006/metadata/properties" ma:root="true" ma:fieldsID="238f4342bcb1b497822b05ca18efa72e" ns2:_="" ns3:_="">
    <xsd:import namespace="9fca2d35-d698-4287-ba12-d473daeb0da3"/>
    <xsd:import namespace="a8992665-038a-485e-b01d-4f463dfdf1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a2d35-d698-4287-ba12-d473daeb0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4e48ad8-74fd-4910-b26c-8b9ca4e5bc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992665-038a-485e-b01d-4f463dfdf11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d2eaa41-8c27-4bd9-91b3-e4b351e4f4c5}" ma:internalName="TaxCatchAll" ma:showField="CatchAllData" ma:web="a8992665-038a-485e-b01d-4f463dfdf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1D364-3A68-4F30-AF90-4FA180E56FC4}">
  <ds:schemaRefs>
    <ds:schemaRef ds:uri="http://schemas.openxmlformats.org/officeDocument/2006/bibliography"/>
  </ds:schemaRefs>
</ds:datastoreItem>
</file>

<file path=customXml/itemProps2.xml><?xml version="1.0" encoding="utf-8"?>
<ds:datastoreItem xmlns:ds="http://schemas.openxmlformats.org/officeDocument/2006/customXml" ds:itemID="{0B1E16D5-8AE7-4B10-BFF4-A5337745276A}">
  <ds:schemaRefs>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7a75f4b2-f69b-42e2-b382-c5b4600447ab"/>
  </ds:schemaRefs>
</ds:datastoreItem>
</file>

<file path=customXml/itemProps3.xml><?xml version="1.0" encoding="utf-8"?>
<ds:datastoreItem xmlns:ds="http://schemas.openxmlformats.org/officeDocument/2006/customXml" ds:itemID="{C6C1E4F4-CED7-45A4-B145-D72968800B1A}">
  <ds:schemaRefs>
    <ds:schemaRef ds:uri="http://schemas.microsoft.com/sharepoint/v3/contenttype/forms"/>
  </ds:schemaRefs>
</ds:datastoreItem>
</file>

<file path=customXml/itemProps4.xml><?xml version="1.0" encoding="utf-8"?>
<ds:datastoreItem xmlns:ds="http://schemas.openxmlformats.org/officeDocument/2006/customXml" ds:itemID="{6DB63CF6-B08B-4C3B-9567-25B391789DFB}"/>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6862</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Offre de formations</dc:title>
  <dc:subject/>
  <dc:creator>Angélica Imperador</dc:creator>
  <cp:keywords/>
  <dc:description/>
  <cp:lastModifiedBy>Angélica Imperador</cp:lastModifiedBy>
  <cp:revision>2</cp:revision>
  <cp:lastPrinted>2020-01-31T21:07:00Z</cp:lastPrinted>
  <dcterms:created xsi:type="dcterms:W3CDTF">2022-05-05T18:45:00Z</dcterms:created>
  <dcterms:modified xsi:type="dcterms:W3CDTF">2022-05-05T18:45:00Z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0x010100F57196F4CCA2484E838635F1508B7695</vt:lpwstr>
  </property>
</Properties>
</file>